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4A21B5B4" w:rsidR="00C416FF" w:rsidRDefault="00C416FF" w:rsidP="00C416FF">
      <w:pPr>
        <w:pStyle w:val="3GPPHeader"/>
        <w:spacing w:after="0"/>
      </w:pPr>
      <w:r w:rsidRPr="00AD7D93">
        <w:t>3GPP TSG-RAN WG2 Meeting #</w:t>
      </w:r>
      <w:r w:rsidR="00866065">
        <w:t>130</w:t>
      </w:r>
      <w:r w:rsidRPr="00AD7D93">
        <w:tab/>
      </w:r>
      <w:r w:rsidR="0044138C" w:rsidRPr="0044138C">
        <w:t>R2-2504628</w:t>
      </w:r>
    </w:p>
    <w:p w14:paraId="1735A057" w14:textId="79940EF7" w:rsidR="00CD3DC8" w:rsidRPr="00971DFA" w:rsidRDefault="00866065" w:rsidP="00C416FF">
      <w:pPr>
        <w:pStyle w:val="3GPPHeader"/>
        <w:rPr>
          <w:rFonts w:eastAsia="Malgun Gothic"/>
          <w:i/>
          <w:lang w:eastAsia="ko-KR"/>
        </w:rPr>
      </w:pPr>
      <w:r>
        <w:t>St Julian’s, Malta, 19 – 23 May</w:t>
      </w:r>
      <w:r w:rsidR="00724AB2">
        <w:t xml:space="preserve"> 2025</w:t>
      </w:r>
      <w:r w:rsidR="00CD3DC8" w:rsidRPr="00922EA7">
        <w:rPr>
          <w:bCs/>
        </w:rPr>
        <w:tab/>
      </w:r>
      <w:r w:rsidR="002C5E2B">
        <w:rPr>
          <w:bCs/>
          <w:i/>
        </w:rPr>
        <w:t>revision</w:t>
      </w:r>
      <w:r w:rsidR="00CA0604" w:rsidRPr="00CA0604">
        <w:rPr>
          <w:bCs/>
          <w:i/>
        </w:rPr>
        <w:t xml:space="preserve"> of R2-2502961</w:t>
      </w:r>
    </w:p>
    <w:p w14:paraId="7F54F68E" w14:textId="73C9A4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E492A">
        <w:rPr>
          <w:rFonts w:cs="Arial"/>
          <w:b/>
          <w:bCs/>
          <w:sz w:val="24"/>
        </w:rPr>
        <w:t>8.1.4</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5299B9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E492A" w:rsidRPr="002E492A">
        <w:rPr>
          <w:rFonts w:ascii="Arial" w:hAnsi="Arial" w:cs="Arial"/>
          <w:b/>
          <w:bCs/>
          <w:sz w:val="24"/>
        </w:rPr>
        <w:t>UE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930EA67" w14:textId="2E73A69C" w:rsidR="008D385D" w:rsidRDefault="005B64D4" w:rsidP="008D385D">
      <w:pPr>
        <w:rPr>
          <w:lang w:val="en-US"/>
        </w:rPr>
      </w:pPr>
      <w:r>
        <w:rPr>
          <w:lang w:val="en-US"/>
        </w:rPr>
        <w:t xml:space="preserve">At RAN#106 (December 2024) a Way Forward was agreed, comprising information for SA which has since been sent </w:t>
      </w:r>
      <w:r w:rsidR="00ED2989">
        <w:rPr>
          <w:lang w:val="en-US"/>
        </w:rPr>
        <w:t xml:space="preserve">by RAN </w:t>
      </w:r>
      <w:r>
        <w:rPr>
          <w:lang w:val="en-US"/>
        </w:rPr>
        <w:t>in an LS, and specific directions for RAN2 (which have been made the focus of this sub Agenda Item):</w:t>
      </w:r>
    </w:p>
    <w:tbl>
      <w:tblPr>
        <w:tblW w:w="0" w:type="auto"/>
        <w:tblCellMar>
          <w:left w:w="0" w:type="dxa"/>
          <w:right w:w="0" w:type="dxa"/>
        </w:tblCellMar>
        <w:tblLook w:val="04A0" w:firstRow="1" w:lastRow="0" w:firstColumn="1" w:lastColumn="0" w:noHBand="0" w:noVBand="1"/>
      </w:tblPr>
      <w:tblGrid>
        <w:gridCol w:w="9006"/>
      </w:tblGrid>
      <w:tr w:rsidR="005B64D4" w:rsidRPr="005B64D4" w14:paraId="4C785BE7" w14:textId="77777777" w:rsidTr="005B64D4">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4A95D" w14:textId="77777777" w:rsidR="005B64D4" w:rsidRPr="005B64D4" w:rsidRDefault="005B64D4" w:rsidP="005B64D4">
            <w:pPr>
              <w:rPr>
                <w:b/>
                <w:bCs/>
              </w:rPr>
            </w:pPr>
            <w:r w:rsidRPr="005B64D4">
              <w:rPr>
                <w:rFonts w:hint="eastAsia"/>
                <w:b/>
                <w:bCs/>
              </w:rPr>
              <w:t>For SA</w:t>
            </w:r>
          </w:p>
          <w:p w14:paraId="08023B97" w14:textId="77777777" w:rsidR="005B64D4" w:rsidRPr="005B64D4" w:rsidRDefault="005B64D4" w:rsidP="005B64D4">
            <w:r w:rsidRPr="005B64D4">
              <w:rPr>
                <w:rFonts w:hint="eastAsia"/>
              </w:rPr>
              <w:t>From RAN perspective, transfer of data over UP for Solution 2 in SA2 should be studied and provide feedback on fulfilement of visibility and controllability requirements.  Transfer of data over UP for Solution 3 can be studied by SA5</w:t>
            </w:r>
          </w:p>
          <w:p w14:paraId="58B4CB6C" w14:textId="77777777" w:rsidR="005B64D4" w:rsidRPr="005B64D4" w:rsidRDefault="005B64D4" w:rsidP="005B64D4">
            <w:r w:rsidRPr="005B64D4">
              <w:rPr>
                <w:rFonts w:hint="eastAsia"/>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2AECD796" w14:textId="77777777" w:rsidR="005B64D4" w:rsidRPr="005B64D4" w:rsidRDefault="005B64D4" w:rsidP="005B64D4">
            <w:pPr>
              <w:rPr>
                <w:b/>
                <w:bCs/>
              </w:rPr>
            </w:pPr>
            <w:r w:rsidRPr="005B64D4">
              <w:rPr>
                <w:rFonts w:hint="eastAsia"/>
                <w:b/>
                <w:bCs/>
              </w:rPr>
              <w:t>For RAN2</w:t>
            </w:r>
          </w:p>
          <w:p w14:paraId="5B1757CD" w14:textId="77777777" w:rsidR="005B64D4" w:rsidRPr="005B64D4" w:rsidRDefault="005B64D4" w:rsidP="00363B39">
            <w:pPr>
              <w:numPr>
                <w:ilvl w:val="0"/>
                <w:numId w:val="4"/>
              </w:numPr>
            </w:pPr>
            <w:r w:rsidRPr="005B64D4">
              <w:rPr>
                <w:rFonts w:hint="eastAsia"/>
              </w:rPr>
              <w:t xml:space="preserve">During Rel-19 RAN2 continues studies on AIML UE sided data collection (excluding 1b) </w:t>
            </w:r>
          </w:p>
          <w:p w14:paraId="29904A29" w14:textId="77777777" w:rsidR="005B64D4" w:rsidRPr="005B64D4" w:rsidRDefault="005B64D4" w:rsidP="00363B39">
            <w:pPr>
              <w:numPr>
                <w:ilvl w:val="1"/>
                <w:numId w:val="4"/>
              </w:numPr>
            </w:pPr>
            <w:r w:rsidRPr="005B64D4">
              <w:rPr>
                <w:rFonts w:hint="eastAsia"/>
              </w:rPr>
              <w:t xml:space="preserve">Study RAN aspects related to data transfer over UP </w:t>
            </w:r>
          </w:p>
          <w:p w14:paraId="1F79D5F2" w14:textId="77777777" w:rsidR="005B64D4" w:rsidRPr="005B64D4" w:rsidRDefault="005B64D4" w:rsidP="00363B39">
            <w:pPr>
              <w:numPr>
                <w:ilvl w:val="1"/>
                <w:numId w:val="4"/>
              </w:numPr>
            </w:pPr>
            <w:r w:rsidRPr="005B64D4">
              <w:rPr>
                <w:rFonts w:hint="eastAsia"/>
              </w:rPr>
              <w:t xml:space="preserve">Discuss level of NG-RAN involvement in the control and configuration of UE side data collection. </w:t>
            </w:r>
          </w:p>
          <w:p w14:paraId="20117098" w14:textId="77777777" w:rsidR="005B64D4" w:rsidRPr="005B64D4" w:rsidRDefault="005B64D4" w:rsidP="00363B39">
            <w:pPr>
              <w:numPr>
                <w:ilvl w:val="1"/>
                <w:numId w:val="4"/>
              </w:numPr>
            </w:pPr>
            <w:r w:rsidRPr="005B64D4">
              <w:rPr>
                <w:rFonts w:hint="eastAsia"/>
              </w:rPr>
              <w:t xml:space="preserve">Discuss NG-RAN involvement in the data transfer of UE side data collection (if any) (including visibility discussion). </w:t>
            </w:r>
          </w:p>
          <w:p w14:paraId="58193C3A" w14:textId="77777777" w:rsidR="005B64D4" w:rsidRPr="005B64D4" w:rsidRDefault="005B64D4" w:rsidP="00363B39">
            <w:pPr>
              <w:numPr>
                <w:ilvl w:val="1"/>
                <w:numId w:val="4"/>
              </w:numPr>
            </w:pPr>
            <w:r w:rsidRPr="005B64D4">
              <w:rPr>
                <w:rFonts w:hint="eastAsia"/>
              </w:rPr>
              <w:t xml:space="preserve">Discuss aspects/solutions from RAN perspective that enable the data transfer to CN domain or OAM domain.  </w:t>
            </w:r>
          </w:p>
          <w:p w14:paraId="5B286213" w14:textId="77777777" w:rsidR="005B64D4" w:rsidRPr="005B64D4" w:rsidRDefault="005B64D4" w:rsidP="00363B39">
            <w:pPr>
              <w:numPr>
                <w:ilvl w:val="1"/>
                <w:numId w:val="4"/>
              </w:numPr>
            </w:pPr>
            <w:r w:rsidRPr="005B64D4">
              <w:t xml:space="preserve">Discuss on the scalability aspects of CP </w:t>
            </w:r>
          </w:p>
          <w:p w14:paraId="3747470C" w14:textId="77777777" w:rsidR="005B64D4" w:rsidRPr="005B64D4" w:rsidRDefault="005B64D4" w:rsidP="00363B39">
            <w:pPr>
              <w:numPr>
                <w:ilvl w:val="1"/>
                <w:numId w:val="4"/>
              </w:numPr>
            </w:pPr>
            <w:r w:rsidRPr="005B64D4">
              <w:t xml:space="preserve">RAN2 can Liaise with other WGs if/when needed </w:t>
            </w:r>
          </w:p>
          <w:p w14:paraId="447D7086" w14:textId="77777777" w:rsidR="005B64D4" w:rsidRPr="005B64D4" w:rsidRDefault="005B64D4" w:rsidP="005B64D4">
            <w:pPr>
              <w:rPr>
                <w:b/>
                <w:bCs/>
              </w:rPr>
            </w:pPr>
            <w:r w:rsidRPr="005B64D4">
              <w:rPr>
                <w:rFonts w:hint="eastAsia"/>
                <w:b/>
                <w:bCs/>
              </w:rPr>
              <w:t>General</w:t>
            </w:r>
          </w:p>
          <w:p w14:paraId="1B52A45E" w14:textId="77777777" w:rsidR="005B64D4" w:rsidRPr="005B64D4" w:rsidRDefault="005B64D4" w:rsidP="005B64D4">
            <w:r w:rsidRPr="005B64D4">
              <w:rPr>
                <w:rFonts w:hint="eastAsia"/>
              </w:rPr>
              <w:t>RAN will make a final decision on way forward taking into account SA inputs when available.  RAN will have a checkpoint in Q2, 2025</w:t>
            </w:r>
          </w:p>
        </w:tc>
      </w:tr>
    </w:tbl>
    <w:p w14:paraId="54446783" w14:textId="3D8261F1" w:rsidR="005B64D4" w:rsidRDefault="005B64D4" w:rsidP="008D385D">
      <w:pPr>
        <w:rPr>
          <w:lang w:val="en-US"/>
        </w:rPr>
      </w:pPr>
    </w:p>
    <w:p w14:paraId="4DF433F1" w14:textId="69E3A374" w:rsidR="005B64D4" w:rsidRDefault="00E36D0C" w:rsidP="008D385D">
      <w:pPr>
        <w:rPr>
          <w:lang w:val="en-US"/>
        </w:rPr>
      </w:pPr>
      <w:r>
        <w:rPr>
          <w:lang w:val="en-US"/>
        </w:rPr>
        <w:t>And as a reminder, a</w:t>
      </w:r>
      <w:r w:rsidR="005B64D4">
        <w:rPr>
          <w:lang w:val="en-US"/>
        </w:rPr>
        <w:t>t RAN#105 (September 2024), the following was agreed:</w:t>
      </w:r>
    </w:p>
    <w:tbl>
      <w:tblPr>
        <w:tblW w:w="0" w:type="auto"/>
        <w:tblCellMar>
          <w:left w:w="0" w:type="dxa"/>
          <w:right w:w="0" w:type="dxa"/>
        </w:tblCellMar>
        <w:tblLook w:val="04A0" w:firstRow="1" w:lastRow="0" w:firstColumn="1" w:lastColumn="0" w:noHBand="0" w:noVBand="1"/>
      </w:tblPr>
      <w:tblGrid>
        <w:gridCol w:w="9006"/>
      </w:tblGrid>
      <w:tr w:rsidR="005B64D4" w:rsidRPr="005B64D4" w14:paraId="7CA10752" w14:textId="77777777" w:rsidTr="005B64D4">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4E97A4" w14:textId="77777777" w:rsidR="005B64D4" w:rsidRPr="005B64D4" w:rsidRDefault="005B64D4" w:rsidP="005B64D4">
            <w:pPr>
              <w:rPr>
                <w:b/>
                <w:bCs/>
              </w:rPr>
            </w:pPr>
            <w:bookmarkStart w:id="0" w:name="_Hlk176821319"/>
            <w:r w:rsidRPr="005B64D4">
              <w:t>RAN has agreed to the following requirements for data collection for UE sided model training for standardized solution (if standardized) (i.e. Option 1b, 2, 3).  Option 1a is not precluded.</w:t>
            </w:r>
            <w:r w:rsidRPr="005B64D4">
              <w:rPr>
                <w:b/>
                <w:bCs/>
              </w:rPr>
              <w:t xml:space="preserve">  </w:t>
            </w:r>
          </w:p>
          <w:p w14:paraId="641C6ABC" w14:textId="77777777" w:rsidR="005B64D4" w:rsidRPr="005B64D4" w:rsidRDefault="005B64D4" w:rsidP="00363B39">
            <w:pPr>
              <w:numPr>
                <w:ilvl w:val="2"/>
                <w:numId w:val="5"/>
              </w:numPr>
            </w:pPr>
            <w:r w:rsidRPr="005B64D4">
              <w:t>The data collected is secured and data integrity and confidentiality for that data is ensured.</w:t>
            </w:r>
          </w:p>
          <w:p w14:paraId="31378750" w14:textId="77777777" w:rsidR="005B64D4" w:rsidRPr="005B64D4" w:rsidRDefault="005B64D4" w:rsidP="00363B39">
            <w:pPr>
              <w:numPr>
                <w:ilvl w:val="2"/>
                <w:numId w:val="5"/>
              </w:numPr>
            </w:pPr>
            <w:r w:rsidRPr="005B64D4">
              <w:lastRenderedPageBreak/>
              <w:t>User data  privacy, anonymity and user consent is respected.</w:t>
            </w:r>
          </w:p>
          <w:p w14:paraId="3A4ED9CF" w14:textId="77777777" w:rsidR="005B64D4" w:rsidRPr="005B64D4" w:rsidRDefault="005B64D4" w:rsidP="00363B39">
            <w:pPr>
              <w:numPr>
                <w:ilvl w:val="2"/>
                <w:numId w:val="5"/>
              </w:numPr>
            </w:pPr>
            <w:r w:rsidRPr="005B64D4">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7E06BA8E" w14:textId="77777777" w:rsidR="005B64D4" w:rsidRPr="005B64D4" w:rsidRDefault="005B64D4" w:rsidP="00363B39">
            <w:pPr>
              <w:numPr>
                <w:ilvl w:val="2"/>
                <w:numId w:val="5"/>
              </w:numPr>
            </w:pPr>
            <w:r w:rsidRPr="005B64D4">
              <w:t xml:space="preserve">MNO has full visibility for standardized data.  </w:t>
            </w:r>
          </w:p>
          <w:p w14:paraId="632FCA0D" w14:textId="77777777" w:rsidR="005B64D4" w:rsidRPr="005B64D4" w:rsidRDefault="005B64D4" w:rsidP="00363B39">
            <w:pPr>
              <w:numPr>
                <w:ilvl w:val="2"/>
                <w:numId w:val="5"/>
              </w:numPr>
            </w:pPr>
            <w:r w:rsidRPr="005B64D4">
              <w:t>The design is futureproof and extendable.</w:t>
            </w:r>
          </w:p>
          <w:p w14:paraId="3B67474A" w14:textId="77777777" w:rsidR="005B64D4" w:rsidRPr="005B64D4" w:rsidRDefault="005B64D4" w:rsidP="005B64D4">
            <w:r w:rsidRPr="005B64D4">
              <w:t xml:space="preserve">FFS/study if and how to handle non-standardized data (i.e. partial visibility).  </w:t>
            </w:r>
          </w:p>
          <w:p w14:paraId="0426B150" w14:textId="77777777" w:rsidR="005B64D4" w:rsidRPr="005B64D4" w:rsidRDefault="005B64D4" w:rsidP="005B64D4">
            <w:r w:rsidRPr="005B64D4">
              <w:t>FFS controllability on data collection</w:t>
            </w:r>
          </w:p>
          <w:p w14:paraId="5B6CEBDB" w14:textId="77777777" w:rsidR="005B64D4" w:rsidRPr="005B64D4" w:rsidRDefault="005B64D4" w:rsidP="005B64D4">
            <w:r w:rsidRPr="005B64D4">
              <w:t>Standardized Solutions should follow the principle of aiming to minimize air interface overhead and impact to NW operation</w:t>
            </w:r>
            <w:bookmarkEnd w:id="0"/>
          </w:p>
        </w:tc>
      </w:tr>
    </w:tbl>
    <w:p w14:paraId="5F989CFF" w14:textId="77777777" w:rsidR="005B64D4" w:rsidRDefault="005B64D4" w:rsidP="008D385D">
      <w:pPr>
        <w:rPr>
          <w:lang w:val="en-US"/>
        </w:rPr>
      </w:pPr>
    </w:p>
    <w:p w14:paraId="00D5645A" w14:textId="486180C4" w:rsidR="00DD1A5D" w:rsidRDefault="00DD1A5D" w:rsidP="008D385D">
      <w:pPr>
        <w:rPr>
          <w:lang w:val="en-US"/>
        </w:rPr>
      </w:pPr>
      <w:r>
        <w:rPr>
          <w:lang w:val="en-US"/>
        </w:rPr>
        <w:t>At RAN2#129</w:t>
      </w:r>
      <w:r w:rsidR="002C5E2B">
        <w:rPr>
          <w:lang w:val="en-US"/>
        </w:rPr>
        <w:t xml:space="preserve"> and RAN2#129-bis</w:t>
      </w:r>
      <w:r>
        <w:rPr>
          <w:lang w:val="en-US"/>
        </w:rPr>
        <w:t>, UE-side data collection was discussed but without covering the transfer options</w:t>
      </w:r>
      <w:r w:rsidR="00856C6D">
        <w:rPr>
          <w:lang w:val="en-US"/>
        </w:rPr>
        <w:t xml:space="preserve">, except in the context of the RAN1 LS on </w:t>
      </w:r>
      <w:r w:rsidR="00F96238">
        <w:rPr>
          <w:lang w:val="en-US"/>
        </w:rPr>
        <w:t xml:space="preserve">two-sided </w:t>
      </w:r>
      <w:r w:rsidR="00856C6D">
        <w:rPr>
          <w:lang w:val="en-US"/>
        </w:rPr>
        <w:t>data set/parameter transfer</w:t>
      </w:r>
      <w:r>
        <w:rPr>
          <w:lang w:val="en-US"/>
        </w:rPr>
        <w:t xml:space="preserve">. </w:t>
      </w:r>
    </w:p>
    <w:p w14:paraId="23B3A309" w14:textId="1C485344" w:rsidR="005B64D4" w:rsidRPr="008D385D" w:rsidRDefault="005B64D4" w:rsidP="008D385D">
      <w:pPr>
        <w:rPr>
          <w:lang w:val="en-US"/>
        </w:rPr>
      </w:pPr>
      <w:r>
        <w:rPr>
          <w:lang w:val="en-US"/>
        </w:rPr>
        <w:t>In this submission</w:t>
      </w:r>
      <w:r w:rsidR="00DD1A5D">
        <w:rPr>
          <w:lang w:val="en-US"/>
        </w:rPr>
        <w:t>, we repeat</w:t>
      </w:r>
      <w:r w:rsidR="00CD3DAC">
        <w:rPr>
          <w:lang w:val="en-US"/>
        </w:rPr>
        <w:t xml:space="preserve"> and revise</w:t>
      </w:r>
      <w:r w:rsidR="00DD1A5D">
        <w:rPr>
          <w:lang w:val="en-US"/>
        </w:rPr>
        <w:t xml:space="preserve"> our proposals submitted to RAN2#129 by </w:t>
      </w:r>
      <w:r w:rsidR="00397DA4">
        <w:rPr>
          <w:lang w:val="en-US"/>
        </w:rPr>
        <w:t>examining the</w:t>
      </w:r>
      <w:r>
        <w:rPr>
          <w:lang w:val="en-US"/>
        </w:rPr>
        <w:t xml:space="preserve"> way forward set out in RAN#106 in light of the requirements agreed at RAN#105, and the existing UE side data collection framework with its various </w:t>
      </w:r>
      <w:r w:rsidR="00ED2989">
        <w:rPr>
          <w:lang w:val="en-US"/>
        </w:rPr>
        <w:t xml:space="preserve">data transfer </w:t>
      </w:r>
      <w:r>
        <w:rPr>
          <w:lang w:val="en-US"/>
        </w:rPr>
        <w:t>options as captured in</w:t>
      </w:r>
      <w:r w:rsidR="00F96238">
        <w:rPr>
          <w:lang w:val="en-US"/>
        </w:rPr>
        <w:t xml:space="preserve"> the updated TR (i.e.</w:t>
      </w:r>
      <w:r>
        <w:rPr>
          <w:lang w:val="en-US"/>
        </w:rPr>
        <w:t xml:space="preserve"> </w:t>
      </w:r>
      <w:r w:rsidRPr="005B64D4">
        <w:rPr>
          <w:lang w:val="en-US"/>
        </w:rPr>
        <w:t>R2-2407807</w:t>
      </w:r>
      <w:r w:rsidR="00F96238">
        <w:rPr>
          <w:lang w:val="en-US"/>
        </w:rPr>
        <w:t>)</w:t>
      </w:r>
      <w:r>
        <w:rPr>
          <w:lang w:val="en-US"/>
        </w:rPr>
        <w:t>.</w:t>
      </w:r>
      <w:r w:rsidR="00DD1A5D">
        <w:rPr>
          <w:lang w:val="en-US"/>
        </w:rPr>
        <w:t xml:space="preserve"> </w:t>
      </w:r>
    </w:p>
    <w:p w14:paraId="070A2445" w14:textId="3AB5782C" w:rsidR="002559DF" w:rsidRDefault="0037314C" w:rsidP="002559DF">
      <w:pPr>
        <w:pStyle w:val="Heading1"/>
      </w:pPr>
      <w:r>
        <w:t>On Options 2/3 and their variants Opt A/B/C</w:t>
      </w:r>
    </w:p>
    <w:p w14:paraId="497A58B2" w14:textId="2251C968" w:rsidR="0037314C" w:rsidRPr="0037314C" w:rsidRDefault="0037314C" w:rsidP="0037314C">
      <w:pPr>
        <w:rPr>
          <w:lang w:val="en-US"/>
        </w:rPr>
      </w:pPr>
      <w:r>
        <w:rPr>
          <w:lang w:val="en-US"/>
        </w:rPr>
        <w:t>Based on</w:t>
      </w:r>
      <w:r w:rsidRPr="0037314C">
        <w:rPr>
          <w:lang w:val="en-US"/>
        </w:rPr>
        <w:t xml:space="preserve"> RAN#106</w:t>
      </w:r>
      <w:r>
        <w:rPr>
          <w:lang w:val="en-US"/>
        </w:rPr>
        <w:t xml:space="preserve"> agreements</w:t>
      </w:r>
      <w:r w:rsidRPr="0037314C">
        <w:rPr>
          <w:lang w:val="en-US"/>
        </w:rPr>
        <w:t xml:space="preserve">, the focus of the (revised) Study in the area of UE side data collection (which no longer has any related normative work expected in R19 due to downscoping of the WID) is on Options 2 and 3, each of which comprise 3 sub-options for data content visibility in MNO: </w:t>
      </w:r>
      <w:r>
        <w:rPr>
          <w:lang w:val="en-US"/>
        </w:rPr>
        <w:br/>
        <w:t xml:space="preserve">- </w:t>
      </w:r>
      <w:r w:rsidRPr="0037314C">
        <w:rPr>
          <w:lang w:val="en-US"/>
        </w:rPr>
        <w:t xml:space="preserve">Opt A (Full visibility for standardized data contents), </w:t>
      </w:r>
      <w:r>
        <w:rPr>
          <w:lang w:val="en-US"/>
        </w:rPr>
        <w:br/>
        <w:t xml:space="preserve">- </w:t>
      </w:r>
      <w:r w:rsidRPr="0037314C">
        <w:rPr>
          <w:lang w:val="en-US"/>
        </w:rPr>
        <w:t xml:space="preserve">Opt B (Partial visibility for partially standardized data contents), and </w:t>
      </w:r>
      <w:r>
        <w:rPr>
          <w:lang w:val="en-US"/>
        </w:rPr>
        <w:br/>
        <w:t xml:space="preserve">- </w:t>
      </w:r>
      <w:r w:rsidRPr="0037314C">
        <w:rPr>
          <w:lang w:val="en-US"/>
        </w:rPr>
        <w:t>Opt C (No standardized visibility).</w:t>
      </w:r>
    </w:p>
    <w:p w14:paraId="6B63D45C" w14:textId="6CA607C9" w:rsidR="0037314C" w:rsidRDefault="0037314C" w:rsidP="0037314C">
      <w:pPr>
        <w:rPr>
          <w:lang w:val="en-US"/>
        </w:rPr>
      </w:pPr>
      <w:r>
        <w:rPr>
          <w:lang w:val="en-US"/>
        </w:rPr>
        <w:t>In our understanding, the a</w:t>
      </w:r>
      <w:r w:rsidRPr="0037314C">
        <w:rPr>
          <w:lang w:val="en-US"/>
        </w:rPr>
        <w:t>greement from RAN#105 that the MNO has full visibility for standardized data</w:t>
      </w:r>
      <w:r>
        <w:rPr>
          <w:lang w:val="en-US"/>
        </w:rPr>
        <w:t xml:space="preserve"> corresponds to </w:t>
      </w:r>
      <w:r w:rsidRPr="0037314C">
        <w:rPr>
          <w:lang w:val="en-US"/>
        </w:rPr>
        <w:t xml:space="preserve">Opt A, </w:t>
      </w:r>
      <w:r w:rsidR="000B7EF0">
        <w:rPr>
          <w:lang w:val="en-US"/>
        </w:rPr>
        <w:t>although it</w:t>
      </w:r>
      <w:r>
        <w:rPr>
          <w:lang w:val="en-US"/>
        </w:rPr>
        <w:t xml:space="preserve"> </w:t>
      </w:r>
      <w:r w:rsidRPr="0037314C">
        <w:rPr>
          <w:lang w:val="en-US"/>
        </w:rPr>
        <w:t xml:space="preserve">does not rule out Opt B or </w:t>
      </w:r>
      <w:r>
        <w:rPr>
          <w:lang w:val="en-US"/>
        </w:rPr>
        <w:t xml:space="preserve">Opt </w:t>
      </w:r>
      <w:r w:rsidRPr="0037314C">
        <w:rPr>
          <w:lang w:val="en-US"/>
        </w:rPr>
        <w:t>C.</w:t>
      </w:r>
      <w:r>
        <w:rPr>
          <w:lang w:val="en-US"/>
        </w:rPr>
        <w:t xml:space="preserve"> </w:t>
      </w:r>
      <w:r w:rsidR="00ED2989">
        <w:rPr>
          <w:lang w:val="en-US"/>
        </w:rPr>
        <w:t>We further note that t</w:t>
      </w:r>
      <w:r>
        <w:rPr>
          <w:lang w:val="en-US"/>
        </w:rPr>
        <w:t xml:space="preserve">he requirements from RAN#105 on </w:t>
      </w:r>
      <w:r w:rsidRPr="0037314C">
        <w:rPr>
          <w:lang w:val="en-US"/>
        </w:rPr>
        <w:t>user data privacy, anonymity and user consent</w:t>
      </w:r>
      <w:r>
        <w:rPr>
          <w:lang w:val="en-US"/>
        </w:rPr>
        <w:t xml:space="preserve"> still need to be clearly defined. It is unclear to us how in the remaining R19 timeframe the requirements could be clearly defined across all </w:t>
      </w:r>
      <w:r w:rsidR="00ED2989">
        <w:rPr>
          <w:lang w:val="en-US"/>
        </w:rPr>
        <w:t>participating</w:t>
      </w:r>
      <w:r>
        <w:rPr>
          <w:lang w:val="en-US"/>
        </w:rPr>
        <w:t xml:space="preserve"> WGs, and solutions evaluated against these requirements.  </w:t>
      </w:r>
    </w:p>
    <w:p w14:paraId="46D5C80F" w14:textId="7B1C7BA9" w:rsidR="0037314C" w:rsidRDefault="0037314C" w:rsidP="0037314C">
      <w:pPr>
        <w:rPr>
          <w:lang w:val="en-US"/>
        </w:rPr>
      </w:pPr>
      <w:r w:rsidRPr="0037314C">
        <w:rPr>
          <w:lang w:val="en-US"/>
        </w:rPr>
        <w:t>Opt B</w:t>
      </w:r>
      <w:r w:rsidR="000B7EF0">
        <w:rPr>
          <w:lang w:val="en-US"/>
        </w:rPr>
        <w:t xml:space="preserve"> and Opt C</w:t>
      </w:r>
      <w:r w:rsidRPr="0037314C">
        <w:rPr>
          <w:lang w:val="en-US"/>
        </w:rPr>
        <w:t xml:space="preserve"> </w:t>
      </w:r>
      <w:r>
        <w:rPr>
          <w:lang w:val="en-US"/>
        </w:rPr>
        <w:t>additionally require RAN2 (and beyond) to reach a consensus on</w:t>
      </w:r>
      <w:r w:rsidRPr="0037314C">
        <w:rPr>
          <w:lang w:val="en-US"/>
        </w:rPr>
        <w:t xml:space="preserve"> what </w:t>
      </w:r>
      <w:r w:rsidR="00E25CBC">
        <w:rPr>
          <w:lang w:val="en-US"/>
        </w:rPr>
        <w:t xml:space="preserve">exactly </w:t>
      </w:r>
      <w:r w:rsidRPr="0037314C">
        <w:rPr>
          <w:lang w:val="en-US"/>
        </w:rPr>
        <w:t>is the UE proprietary information</w:t>
      </w:r>
      <w:r>
        <w:rPr>
          <w:lang w:val="en-US"/>
        </w:rPr>
        <w:t xml:space="preserve"> that</w:t>
      </w:r>
      <w:r w:rsidRPr="0037314C">
        <w:rPr>
          <w:lang w:val="en-US"/>
        </w:rPr>
        <w:t xml:space="preserve"> can be included transparently together with the standardized data message, in the </w:t>
      </w:r>
      <w:r>
        <w:rPr>
          <w:lang w:val="en-US"/>
        </w:rPr>
        <w:t xml:space="preserve">limited </w:t>
      </w:r>
      <w:r w:rsidRPr="0037314C">
        <w:rPr>
          <w:lang w:val="en-US"/>
        </w:rPr>
        <w:t>R19 timeframe</w:t>
      </w:r>
      <w:r>
        <w:rPr>
          <w:lang w:val="en-US"/>
        </w:rPr>
        <w:t>.</w:t>
      </w:r>
    </w:p>
    <w:p w14:paraId="1C9B36BB" w14:textId="760A0D9A" w:rsidR="000B7EF0" w:rsidRDefault="000B7EF0" w:rsidP="0037314C">
      <w:pPr>
        <w:rPr>
          <w:lang w:val="en-US"/>
        </w:rPr>
      </w:pPr>
      <w:r w:rsidRPr="000B7EF0">
        <w:rPr>
          <w:lang w:val="en-US"/>
        </w:rPr>
        <w:t xml:space="preserve">In addition, </w:t>
      </w:r>
      <w:r w:rsidR="00643F84">
        <w:rPr>
          <w:lang w:val="en-US"/>
        </w:rPr>
        <w:t>in our understanding</w:t>
      </w:r>
      <w:r w:rsidRPr="000B7EF0">
        <w:rPr>
          <w:lang w:val="en-US"/>
        </w:rPr>
        <w:t xml:space="preserve"> non-standardized data could include UE proprietary information (e.g., UE implementation information). </w:t>
      </w:r>
      <w:r w:rsidR="00643F84">
        <w:rPr>
          <w:lang w:val="en-US"/>
        </w:rPr>
        <w:t xml:space="preserve">We do not think this </w:t>
      </w:r>
      <w:r w:rsidRPr="000B7EF0">
        <w:rPr>
          <w:lang w:val="en-US"/>
        </w:rPr>
        <w:t xml:space="preserve">should be revealed to </w:t>
      </w:r>
      <w:r w:rsidR="00CD3DAC">
        <w:rPr>
          <w:lang w:val="en-US"/>
        </w:rPr>
        <w:t xml:space="preserve">the </w:t>
      </w:r>
      <w:r w:rsidRPr="000B7EF0">
        <w:rPr>
          <w:lang w:val="en-US"/>
        </w:rPr>
        <w:t>NW. However, in our understanding, if</w:t>
      </w:r>
      <w:r w:rsidR="00643F84">
        <w:rPr>
          <w:lang w:val="en-US"/>
        </w:rPr>
        <w:t xml:space="preserve"> the</w:t>
      </w:r>
      <w:r w:rsidRPr="000B7EF0">
        <w:rPr>
          <w:lang w:val="en-US"/>
        </w:rPr>
        <w:t xml:space="preserve"> UE wants to send UE proprietary information to </w:t>
      </w:r>
      <w:r w:rsidR="00643F84">
        <w:rPr>
          <w:lang w:val="en-US"/>
        </w:rPr>
        <w:t xml:space="preserve">the </w:t>
      </w:r>
      <w:r w:rsidRPr="000B7EF0">
        <w:rPr>
          <w:lang w:val="en-US"/>
        </w:rPr>
        <w:t xml:space="preserve">UE server, </w:t>
      </w:r>
      <w:r w:rsidR="00643F84">
        <w:rPr>
          <w:lang w:val="en-US"/>
        </w:rPr>
        <w:t>this</w:t>
      </w:r>
      <w:r w:rsidRPr="000B7EF0">
        <w:rPr>
          <w:lang w:val="en-US"/>
        </w:rPr>
        <w:t xml:space="preserve"> could be done via Option 1a. In that sense, it should be clarified why non-standardized data should </w:t>
      </w:r>
      <w:r w:rsidR="00643F84">
        <w:rPr>
          <w:lang w:val="en-US"/>
        </w:rPr>
        <w:t xml:space="preserve">even </w:t>
      </w:r>
      <w:r w:rsidRPr="000B7EF0">
        <w:rPr>
          <w:lang w:val="en-US"/>
        </w:rPr>
        <w:t>be defined in Option 2 and 3.</w:t>
      </w:r>
    </w:p>
    <w:p w14:paraId="3758E94D" w14:textId="554C0F53" w:rsidR="0037314C" w:rsidRDefault="0037314C" w:rsidP="0037314C">
      <w:pPr>
        <w:rPr>
          <w:lang w:val="en-US"/>
        </w:rPr>
      </w:pPr>
      <w:r>
        <w:rPr>
          <w:lang w:val="en-US"/>
        </w:rPr>
        <w:t>To sum</w:t>
      </w:r>
      <w:r w:rsidR="00E25CBC">
        <w:rPr>
          <w:lang w:val="en-US"/>
        </w:rPr>
        <w:t xml:space="preserve"> up</w:t>
      </w:r>
      <w:r>
        <w:rPr>
          <w:lang w:val="en-US"/>
        </w:rPr>
        <w:t>, we would like the following to be noted:</w:t>
      </w:r>
    </w:p>
    <w:p w14:paraId="6F07E19F" w14:textId="5ED71FE8" w:rsidR="0037314C" w:rsidRPr="0037314C" w:rsidRDefault="0037314C" w:rsidP="0037314C">
      <w:pPr>
        <w:jc w:val="both"/>
        <w:rPr>
          <w:rFonts w:eastAsiaTheme="minorEastAsia"/>
          <w:b/>
          <w:lang w:eastAsia="ko-KR"/>
        </w:rPr>
      </w:pPr>
      <w:r w:rsidRPr="0037314C">
        <w:rPr>
          <w:rFonts w:eastAsiaTheme="minorEastAsia"/>
          <w:b/>
          <w:lang w:eastAsia="ko-KR"/>
        </w:rPr>
        <w:t xml:space="preserve">Observation 1a. Following RAN#106, the focus of the (revised) Study in the area of </w:t>
      </w:r>
      <w:r w:rsidR="00F21DB3">
        <w:rPr>
          <w:rFonts w:eastAsiaTheme="minorEastAsia"/>
          <w:b/>
          <w:lang w:eastAsia="ko-KR"/>
        </w:rPr>
        <w:t xml:space="preserve">data transfer related to </w:t>
      </w:r>
      <w:r w:rsidRPr="0037314C">
        <w:rPr>
          <w:rFonts w:eastAsiaTheme="minorEastAsia"/>
          <w:b/>
          <w:lang w:eastAsia="ko-KR"/>
        </w:rPr>
        <w:t>UE side data collection (which no longer has any related normative work expected in R19 due to downscoping of the WID) is on Options 2 and 3, each of which comprise 3 sub-options for data content visibility in MNO: Opt A (Full visibility for standardized data contents), Opt B (Partial visibility for partially standardized data contents), and Opt C (No standardized visibility).</w:t>
      </w:r>
    </w:p>
    <w:p w14:paraId="7742C9E9" w14:textId="449DEC03" w:rsidR="0037314C" w:rsidRPr="00A24D9B" w:rsidRDefault="0037314C" w:rsidP="00A24D9B">
      <w:pPr>
        <w:jc w:val="both"/>
        <w:rPr>
          <w:rFonts w:eastAsiaTheme="minorEastAsia"/>
          <w:b/>
          <w:lang w:eastAsia="ko-KR"/>
        </w:rPr>
      </w:pPr>
      <w:r w:rsidRPr="00A24D9B">
        <w:rPr>
          <w:rFonts w:eastAsiaTheme="minorEastAsia"/>
          <w:b/>
          <w:lang w:eastAsia="ko-KR"/>
        </w:rPr>
        <w:lastRenderedPageBreak/>
        <w:t xml:space="preserve">Observation </w:t>
      </w:r>
      <w:r w:rsidR="00872DE3" w:rsidRPr="00A24D9B">
        <w:rPr>
          <w:rFonts w:eastAsiaTheme="minorEastAsia"/>
          <w:b/>
          <w:lang w:eastAsia="ko-KR"/>
        </w:rPr>
        <w:t>1</w:t>
      </w:r>
      <w:r w:rsidR="00872DE3">
        <w:rPr>
          <w:rFonts w:eastAsiaTheme="minorEastAsia"/>
          <w:b/>
          <w:lang w:eastAsia="ko-KR"/>
        </w:rPr>
        <w:t>b</w:t>
      </w:r>
      <w:r w:rsidRPr="00A24D9B">
        <w:rPr>
          <w:rFonts w:eastAsiaTheme="minorEastAsia"/>
          <w:b/>
          <w:lang w:eastAsia="ko-KR"/>
        </w:rPr>
        <w:t xml:space="preserve">. Opt B may clash with requirements on user data privacy, anonymity and user consent, depending on </w:t>
      </w:r>
      <w:r w:rsidR="00D574BE">
        <w:rPr>
          <w:rFonts w:eastAsiaTheme="minorEastAsia"/>
          <w:b/>
          <w:lang w:eastAsia="ko-KR"/>
        </w:rPr>
        <w:t>its</w:t>
      </w:r>
      <w:r w:rsidR="00D574BE" w:rsidRPr="00A24D9B">
        <w:rPr>
          <w:rFonts w:eastAsiaTheme="minorEastAsia"/>
          <w:b/>
          <w:lang w:eastAsia="ko-KR"/>
        </w:rPr>
        <w:t xml:space="preserve"> </w:t>
      </w:r>
      <w:r w:rsidRPr="00A24D9B">
        <w:rPr>
          <w:rFonts w:eastAsiaTheme="minorEastAsia"/>
          <w:b/>
          <w:lang w:eastAsia="ko-KR"/>
        </w:rPr>
        <w:t xml:space="preserve">exact definition (which </w:t>
      </w:r>
      <w:r w:rsidR="00D574BE">
        <w:rPr>
          <w:rFonts w:eastAsiaTheme="minorEastAsia"/>
          <w:b/>
          <w:lang w:eastAsia="ko-KR"/>
        </w:rPr>
        <w:t>is</w:t>
      </w:r>
      <w:r w:rsidR="00D574BE" w:rsidRPr="00A24D9B">
        <w:rPr>
          <w:rFonts w:eastAsiaTheme="minorEastAsia"/>
          <w:b/>
          <w:lang w:eastAsia="ko-KR"/>
        </w:rPr>
        <w:t xml:space="preserve"> </w:t>
      </w:r>
      <w:r w:rsidRPr="00A24D9B">
        <w:rPr>
          <w:rFonts w:eastAsiaTheme="minorEastAsia"/>
          <w:b/>
          <w:lang w:eastAsia="ko-KR"/>
        </w:rPr>
        <w:t>unlikely to be agreed upon in the R19 timeframe).</w:t>
      </w:r>
    </w:p>
    <w:p w14:paraId="310DCA05" w14:textId="7973FCB6" w:rsidR="0037314C" w:rsidRDefault="0037314C" w:rsidP="00A24D9B">
      <w:pPr>
        <w:jc w:val="both"/>
        <w:rPr>
          <w:rFonts w:eastAsiaTheme="minorEastAsia"/>
          <w:b/>
          <w:lang w:eastAsia="ko-KR"/>
        </w:rPr>
      </w:pPr>
      <w:r w:rsidRPr="00A24D9B">
        <w:rPr>
          <w:rFonts w:eastAsiaTheme="minorEastAsia"/>
          <w:b/>
          <w:lang w:eastAsia="ko-KR"/>
        </w:rPr>
        <w:t xml:space="preserve">Observation </w:t>
      </w:r>
      <w:r w:rsidR="00872DE3" w:rsidRPr="00A24D9B">
        <w:rPr>
          <w:rFonts w:eastAsiaTheme="minorEastAsia"/>
          <w:b/>
          <w:lang w:eastAsia="ko-KR"/>
        </w:rPr>
        <w:t>1</w:t>
      </w:r>
      <w:r w:rsidR="00872DE3">
        <w:rPr>
          <w:rFonts w:eastAsiaTheme="minorEastAsia"/>
          <w:b/>
          <w:lang w:eastAsia="ko-KR"/>
        </w:rPr>
        <w:t>c</w:t>
      </w:r>
      <w:r w:rsidRPr="00A24D9B">
        <w:rPr>
          <w:rFonts w:eastAsiaTheme="minorEastAsia"/>
          <w:b/>
          <w:lang w:eastAsia="ko-KR"/>
        </w:rPr>
        <w:t>. Opt B</w:t>
      </w:r>
      <w:r w:rsidR="00643F84">
        <w:rPr>
          <w:rFonts w:eastAsiaTheme="minorEastAsia"/>
          <w:b/>
          <w:lang w:eastAsia="ko-KR"/>
        </w:rPr>
        <w:t xml:space="preserve"> and Opt C</w:t>
      </w:r>
      <w:r w:rsidRPr="00A24D9B">
        <w:rPr>
          <w:rFonts w:eastAsiaTheme="minorEastAsia"/>
          <w:b/>
          <w:lang w:eastAsia="ko-KR"/>
        </w:rPr>
        <w:t xml:space="preserve"> </w:t>
      </w:r>
      <w:r w:rsidR="00F52322">
        <w:rPr>
          <w:rFonts w:eastAsiaTheme="minorEastAsia"/>
          <w:b/>
          <w:lang w:eastAsia="ko-KR"/>
        </w:rPr>
        <w:t>has the additional complexity in that</w:t>
      </w:r>
      <w:r w:rsidRPr="00A24D9B">
        <w:rPr>
          <w:rFonts w:eastAsiaTheme="minorEastAsia"/>
          <w:b/>
          <w:lang w:eastAsia="ko-KR"/>
        </w:rPr>
        <w:t xml:space="preserve"> RAN2 would likely be unable to agree what is</w:t>
      </w:r>
      <w:r w:rsidR="00F21DB3">
        <w:rPr>
          <w:rFonts w:eastAsiaTheme="minorEastAsia"/>
          <w:b/>
          <w:lang w:eastAsia="ko-KR"/>
        </w:rPr>
        <w:t xml:space="preserve"> the</w:t>
      </w:r>
      <w:r w:rsidRPr="00A24D9B">
        <w:rPr>
          <w:rFonts w:eastAsiaTheme="minorEastAsia"/>
          <w:b/>
          <w:lang w:eastAsia="ko-KR"/>
        </w:rPr>
        <w:t xml:space="preserve"> </w:t>
      </w:r>
      <w:r w:rsidR="00E25CBC">
        <w:rPr>
          <w:rFonts w:eastAsiaTheme="minorEastAsia"/>
          <w:b/>
          <w:lang w:eastAsia="ko-KR"/>
        </w:rPr>
        <w:t xml:space="preserve">scope of </w:t>
      </w:r>
      <w:r w:rsidRPr="00A24D9B">
        <w:rPr>
          <w:rFonts w:eastAsiaTheme="minorEastAsia"/>
          <w:b/>
          <w:lang w:eastAsia="ko-KR"/>
        </w:rPr>
        <w:t xml:space="preserve">the UE proprietary information </w:t>
      </w:r>
      <w:r w:rsidR="00E25CBC">
        <w:rPr>
          <w:rFonts w:eastAsiaTheme="minorEastAsia"/>
          <w:b/>
          <w:lang w:eastAsia="ko-KR"/>
        </w:rPr>
        <w:t xml:space="preserve">that </w:t>
      </w:r>
      <w:r w:rsidRPr="00A24D9B">
        <w:rPr>
          <w:rFonts w:eastAsiaTheme="minorEastAsia"/>
          <w:b/>
          <w:lang w:eastAsia="ko-KR"/>
        </w:rPr>
        <w:t>can be included transparently together with the standardized data message, in the R19 timeframe.</w:t>
      </w:r>
    </w:p>
    <w:p w14:paraId="6F1F6D69" w14:textId="59117FF9" w:rsidR="000B7EF0" w:rsidRPr="00A24D9B" w:rsidRDefault="000B7EF0" w:rsidP="000B7EF0">
      <w:pPr>
        <w:jc w:val="both"/>
        <w:rPr>
          <w:rFonts w:eastAsiaTheme="minorEastAsia"/>
          <w:b/>
          <w:lang w:eastAsia="ko-KR"/>
        </w:rPr>
      </w:pPr>
      <w:r w:rsidRPr="00A24D9B">
        <w:rPr>
          <w:rFonts w:eastAsiaTheme="minorEastAsia"/>
          <w:b/>
          <w:lang w:eastAsia="ko-KR"/>
        </w:rPr>
        <w:t xml:space="preserve">Observation </w:t>
      </w:r>
      <w:r w:rsidR="00872DE3" w:rsidRPr="00A24D9B">
        <w:rPr>
          <w:rFonts w:eastAsiaTheme="minorEastAsia"/>
          <w:b/>
          <w:lang w:eastAsia="ko-KR"/>
        </w:rPr>
        <w:t>1</w:t>
      </w:r>
      <w:r w:rsidR="00872DE3">
        <w:rPr>
          <w:rFonts w:eastAsiaTheme="minorEastAsia"/>
          <w:b/>
          <w:lang w:eastAsia="ko-KR"/>
        </w:rPr>
        <w:t>d</w:t>
      </w:r>
      <w:r>
        <w:rPr>
          <w:rFonts w:eastAsiaTheme="minorEastAsia"/>
          <w:b/>
          <w:lang w:eastAsia="ko-KR"/>
        </w:rPr>
        <w:t xml:space="preserve">. </w:t>
      </w:r>
      <w:r w:rsidR="00D574BE" w:rsidRPr="00D574BE">
        <w:rPr>
          <w:rFonts w:eastAsiaTheme="minorEastAsia"/>
          <w:b/>
          <w:lang w:eastAsia="ko-KR"/>
        </w:rPr>
        <w:t xml:space="preserve">There is </w:t>
      </w:r>
      <w:r w:rsidR="00D574BE">
        <w:rPr>
          <w:rFonts w:eastAsiaTheme="minorEastAsia"/>
          <w:b/>
          <w:lang w:eastAsia="ko-KR"/>
        </w:rPr>
        <w:t xml:space="preserve">therefore </w:t>
      </w:r>
      <w:r w:rsidR="00D574BE" w:rsidRPr="00D574BE">
        <w:rPr>
          <w:rFonts w:eastAsiaTheme="minorEastAsia"/>
          <w:b/>
          <w:lang w:eastAsia="ko-KR"/>
        </w:rPr>
        <w:t>no clear need of defining non-standardized data (Opt B or Opt C) for Option 2 and 3, considering that UE proprietary information could be transferred via Option 1a, if needed.</w:t>
      </w:r>
    </w:p>
    <w:p w14:paraId="1AACDB34" w14:textId="1AD2A5A9" w:rsidR="00872DE3" w:rsidRDefault="00872DE3" w:rsidP="00872DE3">
      <w:pPr>
        <w:jc w:val="both"/>
        <w:rPr>
          <w:rFonts w:eastAsiaTheme="minorEastAsia"/>
          <w:b/>
          <w:lang w:eastAsia="ko-KR"/>
        </w:rPr>
      </w:pPr>
      <w:r w:rsidRPr="00A24D9B">
        <w:rPr>
          <w:rFonts w:eastAsiaTheme="minorEastAsia"/>
          <w:b/>
          <w:lang w:eastAsia="ko-KR"/>
        </w:rPr>
        <w:t>Observation 1</w:t>
      </w:r>
      <w:r w:rsidR="008F4C4F">
        <w:rPr>
          <w:rFonts w:eastAsiaTheme="minorEastAsia"/>
          <w:b/>
          <w:lang w:eastAsia="ko-KR"/>
        </w:rPr>
        <w:t>e</w:t>
      </w:r>
      <w:r>
        <w:rPr>
          <w:rFonts w:eastAsiaTheme="minorEastAsia"/>
          <w:b/>
          <w:lang w:eastAsia="ko-KR"/>
        </w:rPr>
        <w:t xml:space="preserve">. </w:t>
      </w:r>
      <w:r w:rsidR="008F4C4F">
        <w:rPr>
          <w:rFonts w:eastAsiaTheme="minorEastAsia"/>
          <w:b/>
          <w:lang w:eastAsia="ko-KR"/>
        </w:rPr>
        <w:t>It is unclear how Opt B can</w:t>
      </w:r>
      <w:r w:rsidR="008F4C4F" w:rsidRPr="008F4C4F">
        <w:rPr>
          <w:rFonts w:eastAsiaTheme="minorEastAsia"/>
          <w:b/>
          <w:lang w:eastAsia="ko-KR"/>
        </w:rPr>
        <w:t xml:space="preserve"> meet simultaneously the visibility requirement on the one hand, and the user data privacy/anonymity on the other hand</w:t>
      </w:r>
      <w:r>
        <w:rPr>
          <w:rFonts w:eastAsiaTheme="minorEastAsia"/>
          <w:b/>
          <w:lang w:eastAsia="ko-KR"/>
        </w:rPr>
        <w:t>.</w:t>
      </w:r>
    </w:p>
    <w:p w14:paraId="636D31E1" w14:textId="77777777" w:rsidR="000B7EF0" w:rsidRPr="00A24D9B" w:rsidRDefault="000B7EF0" w:rsidP="00A24D9B">
      <w:pPr>
        <w:jc w:val="both"/>
        <w:rPr>
          <w:rFonts w:eastAsiaTheme="minorEastAsia"/>
          <w:b/>
          <w:lang w:eastAsia="ko-KR"/>
        </w:rPr>
      </w:pPr>
    </w:p>
    <w:p w14:paraId="1D481422" w14:textId="3A721B07" w:rsidR="0037314C" w:rsidRDefault="00A24D9B" w:rsidP="00D71C15">
      <w:pPr>
        <w:rPr>
          <w:lang w:val="en-US"/>
        </w:rPr>
      </w:pPr>
      <w:r>
        <w:rPr>
          <w:lang w:val="en-US"/>
        </w:rPr>
        <w:t>Based on this, we would like to propose the following for RAN2’s consideration:</w:t>
      </w:r>
    </w:p>
    <w:p w14:paraId="01F8DDBC" w14:textId="282CE9B6" w:rsidR="008D385D" w:rsidRPr="008D385D" w:rsidRDefault="008F4C4F" w:rsidP="008D385D">
      <w:pPr>
        <w:rPr>
          <w:lang w:val="en-US"/>
        </w:rPr>
      </w:pPr>
      <w:r>
        <w:rPr>
          <w:rFonts w:eastAsiaTheme="minorEastAsia"/>
          <w:b/>
          <w:lang w:eastAsia="ko-KR"/>
        </w:rPr>
        <w:t xml:space="preserve">Proposal 1. RAN2 to focus on </w:t>
      </w:r>
      <w:r w:rsidRPr="0037314C">
        <w:rPr>
          <w:rFonts w:eastAsiaTheme="minorEastAsia"/>
          <w:b/>
          <w:lang w:eastAsia="ko-KR"/>
        </w:rPr>
        <w:t>Opt A (Full visibility for standardized data contents)</w:t>
      </w:r>
      <w:r>
        <w:rPr>
          <w:rFonts w:eastAsiaTheme="minorEastAsia"/>
          <w:b/>
          <w:lang w:eastAsia="ko-KR"/>
        </w:rPr>
        <w:t>.</w:t>
      </w:r>
    </w:p>
    <w:p w14:paraId="65B0AF43" w14:textId="3B101F77" w:rsidR="00F74BBD" w:rsidRDefault="00F74BBD" w:rsidP="002B25CC">
      <w:pPr>
        <w:pStyle w:val="Heading1"/>
        <w:jc w:val="both"/>
      </w:pPr>
      <w:r>
        <w:t>Closer look at Option 2 and Option 3</w:t>
      </w:r>
    </w:p>
    <w:p w14:paraId="69B50462" w14:textId="7B9FCF93" w:rsidR="00F74BBD" w:rsidRPr="00F74BBD" w:rsidRDefault="00F74BBD" w:rsidP="00F74BBD">
      <w:pPr>
        <w:rPr>
          <w:lang w:val="en-US"/>
        </w:rPr>
      </w:pPr>
      <w:r>
        <w:rPr>
          <w:lang w:val="en-US"/>
        </w:rPr>
        <w:t xml:space="preserve">As mentioned above, </w:t>
      </w:r>
      <w:r w:rsidRPr="00F74BBD">
        <w:rPr>
          <w:lang w:val="en-US"/>
        </w:rPr>
        <w:t xml:space="preserve">the focus of the (revised) Study in the area of UE side data collection is on Options 2 and 3. </w:t>
      </w:r>
      <w:r>
        <w:rPr>
          <w:lang w:val="en-US"/>
        </w:rPr>
        <w:t>It is unclear to us why we would standardise</w:t>
      </w:r>
      <w:r w:rsidRPr="00F74BBD">
        <w:rPr>
          <w:lang w:val="en-US"/>
        </w:rPr>
        <w:t xml:space="preserve"> both Options 2 and 3 – they both achieve similar overall goals in terms of full controllability on </w:t>
      </w:r>
      <w:r w:rsidR="00E25CBC">
        <w:rPr>
          <w:lang w:val="en-US"/>
        </w:rPr>
        <w:t xml:space="preserve">part of </w:t>
      </w:r>
      <w:r w:rsidRPr="00F74BBD">
        <w:rPr>
          <w:lang w:val="en-US"/>
        </w:rPr>
        <w:t>MNO without the need of SLA.</w:t>
      </w:r>
    </w:p>
    <w:p w14:paraId="7493E434" w14:textId="78556AA4" w:rsidR="00F74BBD" w:rsidRDefault="00F74BBD" w:rsidP="00F74BBD">
      <w:pPr>
        <w:rPr>
          <w:lang w:val="en-US"/>
        </w:rPr>
      </w:pPr>
      <w:r>
        <w:rPr>
          <w:lang w:val="en-US"/>
        </w:rPr>
        <w:t xml:space="preserve">Upon closer inspection, </w:t>
      </w:r>
      <w:r w:rsidRPr="00F74BBD">
        <w:rPr>
          <w:lang w:val="en-US"/>
        </w:rPr>
        <w:t>Option 2 appears to have very limited RAN impact, and it could in theory be designed mainly by CT and SA WGs.</w:t>
      </w:r>
      <w:r>
        <w:rPr>
          <w:lang w:val="en-US"/>
        </w:rPr>
        <w:t xml:space="preserve"> </w:t>
      </w:r>
      <w:r w:rsidR="00E25CBC">
        <w:rPr>
          <w:lang w:val="en-US"/>
        </w:rPr>
        <w:t xml:space="preserve">One of the focus areas </w:t>
      </w:r>
      <w:r>
        <w:rPr>
          <w:lang w:val="en-US"/>
        </w:rPr>
        <w:t>for this sub Agenda Item is to discuss</w:t>
      </w:r>
      <w:r w:rsidRPr="00F74BBD">
        <w:rPr>
          <w:lang w:val="en-US"/>
        </w:rPr>
        <w:t xml:space="preserve"> aspects/solutions from RAN perspective that enable the data transf</w:t>
      </w:r>
      <w:r>
        <w:rPr>
          <w:lang w:val="en-US"/>
        </w:rPr>
        <w:t xml:space="preserve">er to CN domain or OAM domain, and for Option 2 </w:t>
      </w:r>
      <w:r w:rsidR="00394D2E">
        <w:rPr>
          <w:lang w:val="en-US"/>
        </w:rPr>
        <w:t>it is not expected RAN2 would have much to discuss</w:t>
      </w:r>
      <w:r w:rsidR="00E25CBC">
        <w:rPr>
          <w:lang w:val="en-US"/>
        </w:rPr>
        <w:t xml:space="preserve"> on this topic</w:t>
      </w:r>
      <w:r w:rsidR="00394D2E">
        <w:rPr>
          <w:lang w:val="en-US"/>
        </w:rPr>
        <w:t xml:space="preserve">. And finally, it is expected that </w:t>
      </w:r>
      <w:r w:rsidR="00394D2E" w:rsidRPr="00394D2E">
        <w:rPr>
          <w:lang w:val="en-US"/>
        </w:rPr>
        <w:t>SA5 will study UP</w:t>
      </w:r>
      <w:r w:rsidR="00E25CBC">
        <w:rPr>
          <w:lang w:val="en-US"/>
        </w:rPr>
        <w:t xml:space="preserve"> aspects of</w:t>
      </w:r>
      <w:r w:rsidR="00394D2E" w:rsidRPr="00394D2E">
        <w:rPr>
          <w:lang w:val="en-US"/>
        </w:rPr>
        <w:t xml:space="preserve"> </w:t>
      </w:r>
      <w:r w:rsidR="00E25CBC">
        <w:rPr>
          <w:lang w:val="en-US"/>
        </w:rPr>
        <w:t xml:space="preserve">Option </w:t>
      </w:r>
      <w:r w:rsidR="00394D2E" w:rsidRPr="00394D2E">
        <w:rPr>
          <w:lang w:val="en-US"/>
        </w:rPr>
        <w:t xml:space="preserve">3 during </w:t>
      </w:r>
      <w:r w:rsidR="00E25CBC">
        <w:rPr>
          <w:lang w:val="en-US"/>
        </w:rPr>
        <w:t xml:space="preserve">first half of </w:t>
      </w:r>
      <w:r w:rsidR="00394D2E" w:rsidRPr="00394D2E">
        <w:rPr>
          <w:lang w:val="en-US"/>
        </w:rPr>
        <w:t xml:space="preserve">2025. </w:t>
      </w:r>
      <w:r w:rsidR="00394D2E">
        <w:rPr>
          <w:lang w:val="en-US"/>
        </w:rPr>
        <w:t>This would give</w:t>
      </w:r>
      <w:r w:rsidR="00394D2E" w:rsidRPr="00394D2E">
        <w:rPr>
          <w:lang w:val="en-US"/>
        </w:rPr>
        <w:t xml:space="preserve"> RAN2 a chance to study</w:t>
      </w:r>
      <w:r w:rsidR="00394D2E">
        <w:rPr>
          <w:lang w:val="en-US"/>
        </w:rPr>
        <w:t xml:space="preserve"> Option 3</w:t>
      </w:r>
      <w:r w:rsidR="00394D2E" w:rsidRPr="00394D2E">
        <w:rPr>
          <w:lang w:val="en-US"/>
        </w:rPr>
        <w:t xml:space="preserve"> </w:t>
      </w:r>
      <w:r w:rsidR="00394D2E">
        <w:rPr>
          <w:lang w:val="en-US"/>
        </w:rPr>
        <w:t>in parallel</w:t>
      </w:r>
      <w:r w:rsidR="00394D2E" w:rsidRPr="00394D2E">
        <w:rPr>
          <w:lang w:val="en-US"/>
        </w:rPr>
        <w:t>.</w:t>
      </w:r>
    </w:p>
    <w:p w14:paraId="5D075EAD" w14:textId="34257B1D" w:rsidR="00394D2E" w:rsidRDefault="00394D2E" w:rsidP="00F74BBD">
      <w:pPr>
        <w:rPr>
          <w:lang w:val="en-US"/>
        </w:rPr>
      </w:pPr>
      <w:r>
        <w:rPr>
          <w:lang w:val="en-US"/>
        </w:rPr>
        <w:t>We therefore observe the following:</w:t>
      </w:r>
    </w:p>
    <w:p w14:paraId="03B94CBA" w14:textId="77777777" w:rsidR="00394D2E" w:rsidRPr="00394D2E" w:rsidRDefault="00394D2E" w:rsidP="00394D2E">
      <w:pPr>
        <w:jc w:val="both"/>
        <w:rPr>
          <w:rFonts w:eastAsiaTheme="minorEastAsia"/>
          <w:b/>
          <w:lang w:eastAsia="ko-KR"/>
        </w:rPr>
      </w:pPr>
      <w:r w:rsidRPr="00394D2E">
        <w:rPr>
          <w:rFonts w:eastAsiaTheme="minorEastAsia"/>
          <w:b/>
          <w:lang w:eastAsia="ko-KR"/>
        </w:rPr>
        <w:t>Observation 2a. Motivation for standardising both Options 2 and 3 is unclear – they both achieve similar overall goals in terms of full controllability on MNO part without the need of SLA.</w:t>
      </w:r>
    </w:p>
    <w:p w14:paraId="1CF0E114" w14:textId="7756F836" w:rsidR="00394D2E" w:rsidRPr="00394D2E" w:rsidRDefault="00394D2E" w:rsidP="00394D2E">
      <w:pPr>
        <w:jc w:val="both"/>
        <w:rPr>
          <w:rFonts w:eastAsiaTheme="minorEastAsia"/>
          <w:b/>
          <w:lang w:eastAsia="ko-KR"/>
        </w:rPr>
      </w:pPr>
      <w:r w:rsidRPr="00394D2E">
        <w:rPr>
          <w:rFonts w:eastAsiaTheme="minorEastAsia"/>
          <w:b/>
          <w:lang w:eastAsia="ko-KR"/>
        </w:rPr>
        <w:t>Observation 2b. Option 2 appears to have very limited RAN impact, and it could in theory be designed mainly by CT and SA WGs.</w:t>
      </w:r>
    </w:p>
    <w:p w14:paraId="4635BBC4" w14:textId="5E0EABC7" w:rsidR="00394D2E" w:rsidRPr="00394D2E" w:rsidRDefault="00394D2E" w:rsidP="00394D2E">
      <w:pPr>
        <w:jc w:val="both"/>
        <w:rPr>
          <w:rFonts w:eastAsiaTheme="minorEastAsia"/>
          <w:b/>
          <w:lang w:eastAsia="ko-KR"/>
        </w:rPr>
      </w:pPr>
      <w:r w:rsidRPr="00394D2E">
        <w:rPr>
          <w:rFonts w:eastAsiaTheme="minorEastAsia"/>
          <w:b/>
          <w:lang w:eastAsia="ko-KR"/>
        </w:rPr>
        <w:t xml:space="preserve">Proposal </w:t>
      </w:r>
      <w:r w:rsidR="00C31178">
        <w:rPr>
          <w:rFonts w:eastAsiaTheme="minorEastAsia"/>
          <w:b/>
          <w:lang w:eastAsia="ko-KR"/>
        </w:rPr>
        <w:t>2</w:t>
      </w:r>
      <w:r w:rsidRPr="00394D2E">
        <w:rPr>
          <w:rFonts w:eastAsiaTheme="minorEastAsia"/>
          <w:b/>
          <w:lang w:eastAsia="ko-KR"/>
        </w:rPr>
        <w:t xml:space="preserve">. RAN2 to </w:t>
      </w:r>
      <w:r w:rsidR="00E25CBC">
        <w:rPr>
          <w:rFonts w:eastAsiaTheme="minorEastAsia"/>
          <w:b/>
          <w:lang w:eastAsia="ko-KR"/>
        </w:rPr>
        <w:t>focus on studying</w:t>
      </w:r>
      <w:r w:rsidRPr="00394D2E">
        <w:rPr>
          <w:rFonts w:eastAsiaTheme="minorEastAsia"/>
          <w:b/>
          <w:lang w:eastAsia="ko-KR"/>
        </w:rPr>
        <w:t xml:space="preserve"> Option 3</w:t>
      </w:r>
      <w:r w:rsidR="00D5112B">
        <w:rPr>
          <w:rFonts w:eastAsiaTheme="minorEastAsia"/>
          <w:b/>
          <w:lang w:eastAsia="ko-KR"/>
        </w:rPr>
        <w:t xml:space="preserve"> for data transfer</w:t>
      </w:r>
      <w:r w:rsidRPr="00394D2E">
        <w:rPr>
          <w:rFonts w:eastAsiaTheme="minorEastAsia"/>
          <w:b/>
          <w:lang w:eastAsia="ko-KR"/>
        </w:rPr>
        <w:t>.</w:t>
      </w:r>
    </w:p>
    <w:p w14:paraId="616B284B" w14:textId="1E7B0838" w:rsidR="00394D2E" w:rsidRDefault="00394D2E" w:rsidP="00394D2E">
      <w:pPr>
        <w:pStyle w:val="Heading1"/>
      </w:pPr>
      <w:r>
        <w:t>D</w:t>
      </w:r>
      <w:r w:rsidRPr="00394D2E">
        <w:t>ata collection configuration</w:t>
      </w:r>
      <w:r>
        <w:t xml:space="preserve"> and data transfer</w:t>
      </w:r>
    </w:p>
    <w:p w14:paraId="44364D47" w14:textId="0F2AE142" w:rsidR="003B680A" w:rsidRDefault="006D1034" w:rsidP="00394D2E">
      <w:r>
        <w:rPr>
          <w:lang w:val="en-US"/>
        </w:rPr>
        <w:t xml:space="preserve">Previous sections and much of the discussion in this Agenda Item focuses on data transfer options. However as acknowledged in e.g. RAN#106, </w:t>
      </w:r>
      <w:r w:rsidRPr="005B64D4">
        <w:rPr>
          <w:rFonts w:hint="eastAsia"/>
        </w:rPr>
        <w:t>level of NG-RAN involvement in the control and configuration of UE side data collection</w:t>
      </w:r>
      <w:r>
        <w:t xml:space="preserve"> should also be discussed. </w:t>
      </w:r>
    </w:p>
    <w:p w14:paraId="70F703F0" w14:textId="5760E641" w:rsidR="00394D2E" w:rsidRDefault="00EB3010" w:rsidP="00394D2E">
      <w:r>
        <w:t xml:space="preserve">We </w:t>
      </w:r>
      <w:r w:rsidR="00D5112B">
        <w:t xml:space="preserve">understand that there is no change in the current scope of </w:t>
      </w:r>
      <w:r w:rsidR="005A4DB2">
        <w:t>W</w:t>
      </w:r>
      <w:r w:rsidR="00D5112B">
        <w:t xml:space="preserve">ork </w:t>
      </w:r>
      <w:r w:rsidR="005A4DB2">
        <w:t>I</w:t>
      </w:r>
      <w:r w:rsidR="00D5112B">
        <w:t>tem objectives i.e.</w:t>
      </w:r>
      <w:r w:rsidR="006D1034">
        <w:t xml:space="preserve"> </w:t>
      </w:r>
      <w:r w:rsidR="006D1034" w:rsidRPr="006D1034">
        <w:t>data collection</w:t>
      </w:r>
      <w:r w:rsidR="00D5112B">
        <w:t xml:space="preserve"> configuration should </w:t>
      </w:r>
      <w:r w:rsidR="006D1034" w:rsidRPr="006D1034">
        <w:t>be specified in Rel-19 WI regardless of status of data transfer option</w:t>
      </w:r>
      <w:r w:rsidR="006D1034">
        <w:t xml:space="preserve">. </w:t>
      </w:r>
      <w:r w:rsidR="00D5112B">
        <w:t>It is noted that r</w:t>
      </w:r>
      <w:r w:rsidR="006D1034">
        <w:t xml:space="preserve">egardless of which of Option 2 or Option 3 (if either) is standardised for data transfer, RAN2 needs to ensure that </w:t>
      </w:r>
      <w:r w:rsidR="006D1034" w:rsidRPr="006D1034">
        <w:t xml:space="preserve">UE side data collection in Rel-19 </w:t>
      </w:r>
      <w:r w:rsidR="006D1034">
        <w:t xml:space="preserve">is supported </w:t>
      </w:r>
      <w:r w:rsidR="006D1034" w:rsidRPr="006D1034">
        <w:t>based on at least Option 1a</w:t>
      </w:r>
      <w:r w:rsidR="006D1034">
        <w:t xml:space="preserve"> as baseline.</w:t>
      </w:r>
      <w:r w:rsidR="00D5112B">
        <w:t xml:space="preserve"> We understand that there might be some aspects specific to </w:t>
      </w:r>
      <w:r w:rsidR="003B680A">
        <w:t>O</w:t>
      </w:r>
      <w:r w:rsidR="00D5112B">
        <w:t xml:space="preserve">ption 2 or </w:t>
      </w:r>
      <w:r w:rsidR="00FA4484">
        <w:t>O</w:t>
      </w:r>
      <w:r w:rsidR="00D5112B">
        <w:t>ption 3 e.g. gNB would need to be provided with required data collection configuration from CN or from OAM in order to enable data collection without UE request</w:t>
      </w:r>
      <w:r w:rsidR="003B680A">
        <w:t>,</w:t>
      </w:r>
      <w:r w:rsidR="00D5112B">
        <w:t xml:space="preserve"> as UE request is optional</w:t>
      </w:r>
      <w:r>
        <w:t xml:space="preserve"> for Options 2 and 3</w:t>
      </w:r>
      <w:r w:rsidR="00D5112B">
        <w:t xml:space="preserve">. RAN2 needs to discuss further how </w:t>
      </w:r>
      <w:r>
        <w:t>this would work</w:t>
      </w:r>
      <w:r w:rsidR="00D5112B">
        <w:t xml:space="preserve"> as a part of </w:t>
      </w:r>
      <w:r w:rsidR="00FA4484">
        <w:t>O</w:t>
      </w:r>
      <w:r w:rsidR="00D5112B">
        <w:t xml:space="preserve">ption 2 or </w:t>
      </w:r>
      <w:r w:rsidR="00FA4484">
        <w:t>O</w:t>
      </w:r>
      <w:r w:rsidR="00D5112B">
        <w:t>ption 3.</w:t>
      </w:r>
      <w:r w:rsidR="00B65ED9">
        <w:t xml:space="preserve"> </w:t>
      </w:r>
      <w:r w:rsidR="00B65ED9" w:rsidRPr="00B65ED9">
        <w:t>In this regards, we think that gNB should receive assistant information from or be triggered by CN in Option 2 or OAM in Option 3 directly</w:t>
      </w:r>
      <w:r w:rsidR="00DA7923">
        <w:t>,</w:t>
      </w:r>
      <w:r w:rsidR="00B65ED9" w:rsidRPr="00B65ED9">
        <w:t xml:space="preserve"> if gNB </w:t>
      </w:r>
      <w:r w:rsidR="00DA7923">
        <w:t xml:space="preserve">is to </w:t>
      </w:r>
      <w:r w:rsidR="00B65ED9" w:rsidRPr="00B65ED9">
        <w:t xml:space="preserve">provide data collection configuration without UE request. If </w:t>
      </w:r>
      <w:r w:rsidR="00DA7923">
        <w:t>this</w:t>
      </w:r>
      <w:r w:rsidR="00B65ED9" w:rsidRPr="00B65ED9">
        <w:t xml:space="preserve"> is</w:t>
      </w:r>
      <w:r w:rsidR="00DA7923">
        <w:t xml:space="preserve"> indeed the</w:t>
      </w:r>
      <w:r w:rsidR="00B65ED9" w:rsidRPr="00B65ED9">
        <w:t xml:space="preserve"> common understanding in RAN2, RAN2 should also request SA2/SA5 to discuss the feasibility of this approach along with </w:t>
      </w:r>
      <w:r w:rsidR="00DA7923">
        <w:t xml:space="preserve">the </w:t>
      </w:r>
      <w:r w:rsidR="00B65ED9" w:rsidRPr="00B65ED9">
        <w:t xml:space="preserve">data transfer framework.  </w:t>
      </w:r>
      <w:r w:rsidR="00D5112B">
        <w:t xml:space="preserve"> </w:t>
      </w:r>
      <w:r w:rsidR="006D1034">
        <w:t xml:space="preserve"> </w:t>
      </w:r>
    </w:p>
    <w:p w14:paraId="47CC923E" w14:textId="23CD0D5D" w:rsidR="00B65ED9" w:rsidRPr="00B65ED9" w:rsidRDefault="00B65ED9" w:rsidP="00B65ED9">
      <w:pPr>
        <w:jc w:val="both"/>
        <w:rPr>
          <w:rFonts w:eastAsiaTheme="minorEastAsia"/>
          <w:b/>
          <w:lang w:eastAsia="ko-KR"/>
        </w:rPr>
      </w:pPr>
      <w:r w:rsidRPr="00B65ED9">
        <w:rPr>
          <w:rFonts w:eastAsiaTheme="minorEastAsia"/>
          <w:b/>
          <w:lang w:eastAsia="ko-KR"/>
        </w:rPr>
        <w:lastRenderedPageBreak/>
        <w:t xml:space="preserve">Proposal </w:t>
      </w:r>
      <w:r w:rsidR="00C31178">
        <w:rPr>
          <w:rFonts w:eastAsiaTheme="minorEastAsia"/>
          <w:b/>
          <w:lang w:eastAsia="ko-KR"/>
        </w:rPr>
        <w:t>3</w:t>
      </w:r>
      <w:r w:rsidRPr="00B65ED9">
        <w:rPr>
          <w:rFonts w:eastAsiaTheme="minorEastAsia"/>
          <w:b/>
          <w:lang w:eastAsia="ko-KR"/>
        </w:rPr>
        <w:t xml:space="preserve">. RAN2 to agree that gNB should be provided/triggered by CN (in Option 2) and by OAM (in Option3) if gNB </w:t>
      </w:r>
      <w:r w:rsidR="00DA7923">
        <w:rPr>
          <w:rFonts w:eastAsiaTheme="minorEastAsia"/>
          <w:b/>
          <w:lang w:eastAsia="ko-KR"/>
        </w:rPr>
        <w:t xml:space="preserve">is to </w:t>
      </w:r>
      <w:r w:rsidRPr="00B65ED9">
        <w:rPr>
          <w:rFonts w:eastAsiaTheme="minorEastAsia"/>
          <w:b/>
          <w:lang w:eastAsia="ko-KR"/>
        </w:rPr>
        <w:t>provide data collection configuration without UE request.</w:t>
      </w:r>
    </w:p>
    <w:p w14:paraId="5DA92989" w14:textId="661B4D25" w:rsidR="00B65ED9" w:rsidRDefault="00B65ED9" w:rsidP="00B65ED9">
      <w:pPr>
        <w:jc w:val="both"/>
        <w:rPr>
          <w:rFonts w:eastAsiaTheme="minorEastAsia"/>
          <w:b/>
          <w:lang w:eastAsia="ko-KR"/>
        </w:rPr>
      </w:pPr>
      <w:r w:rsidRPr="00B65ED9">
        <w:rPr>
          <w:rFonts w:eastAsiaTheme="minorEastAsia"/>
          <w:b/>
          <w:lang w:eastAsia="ko-KR"/>
        </w:rPr>
        <w:t xml:space="preserve">Proposal </w:t>
      </w:r>
      <w:r w:rsidR="00C31178">
        <w:rPr>
          <w:rFonts w:eastAsiaTheme="minorEastAsia"/>
          <w:b/>
          <w:lang w:eastAsia="ko-KR"/>
        </w:rPr>
        <w:t>4</w:t>
      </w:r>
      <w:r w:rsidRPr="00B65ED9">
        <w:rPr>
          <w:rFonts w:eastAsiaTheme="minorEastAsia"/>
          <w:b/>
          <w:lang w:eastAsia="ko-KR"/>
        </w:rPr>
        <w:t xml:space="preserve">. If Proposal </w:t>
      </w:r>
      <w:r w:rsidR="00876130">
        <w:rPr>
          <w:rFonts w:eastAsiaTheme="minorEastAsia"/>
          <w:b/>
          <w:lang w:eastAsia="ko-KR"/>
        </w:rPr>
        <w:t>3</w:t>
      </w:r>
      <w:r w:rsidRPr="00B65ED9">
        <w:rPr>
          <w:rFonts w:eastAsiaTheme="minorEastAsia"/>
          <w:b/>
          <w:lang w:eastAsia="ko-KR"/>
        </w:rPr>
        <w:t xml:space="preserve"> is agreeable, RAN2 </w:t>
      </w:r>
      <w:r w:rsidR="00DA7923">
        <w:rPr>
          <w:rFonts w:eastAsiaTheme="minorEastAsia"/>
          <w:b/>
          <w:lang w:eastAsia="ko-KR"/>
        </w:rPr>
        <w:t xml:space="preserve">to </w:t>
      </w:r>
      <w:r w:rsidRPr="00B65ED9">
        <w:rPr>
          <w:rFonts w:eastAsiaTheme="minorEastAsia"/>
          <w:b/>
          <w:lang w:eastAsia="ko-KR"/>
        </w:rPr>
        <w:t xml:space="preserve">send an LS to SA2/SA5 </w:t>
      </w:r>
      <w:r w:rsidR="00DA7923">
        <w:rPr>
          <w:rFonts w:eastAsiaTheme="minorEastAsia"/>
          <w:b/>
          <w:lang w:eastAsia="ko-KR"/>
        </w:rPr>
        <w:t>asking them to take</w:t>
      </w:r>
      <w:r w:rsidRPr="00B65ED9">
        <w:rPr>
          <w:rFonts w:eastAsiaTheme="minorEastAsia"/>
          <w:b/>
          <w:lang w:eastAsia="ko-KR"/>
        </w:rPr>
        <w:t xml:space="preserve"> into account the need </w:t>
      </w:r>
      <w:r w:rsidR="00DA7923">
        <w:rPr>
          <w:rFonts w:eastAsiaTheme="minorEastAsia"/>
          <w:b/>
          <w:lang w:eastAsia="ko-KR"/>
        </w:rPr>
        <w:t>for</w:t>
      </w:r>
      <w:r w:rsidRPr="00B65ED9">
        <w:rPr>
          <w:rFonts w:eastAsiaTheme="minorEastAsia"/>
          <w:b/>
          <w:lang w:eastAsia="ko-KR"/>
        </w:rPr>
        <w:t xml:space="preserve"> data collection configuration support.</w:t>
      </w:r>
    </w:p>
    <w:p w14:paraId="68281F63" w14:textId="77777777" w:rsidR="006D1034" w:rsidRPr="006D1034" w:rsidRDefault="006D1034" w:rsidP="006D1034">
      <w:pPr>
        <w:jc w:val="both"/>
        <w:rPr>
          <w:rFonts w:eastAsiaTheme="minorEastAsia"/>
          <w:b/>
          <w:lang w:eastAsia="ko-KR"/>
        </w:rPr>
      </w:pPr>
    </w:p>
    <w:p w14:paraId="48414B38" w14:textId="572BF849" w:rsidR="001B6510" w:rsidRPr="007102EA" w:rsidRDefault="001B6510" w:rsidP="002B25CC">
      <w:pPr>
        <w:pStyle w:val="Heading1"/>
        <w:jc w:val="both"/>
      </w:pPr>
      <w:r>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1D95A36F" w14:textId="77777777" w:rsidR="002137A7" w:rsidRDefault="002137A7" w:rsidP="00F21DB3">
      <w:pPr>
        <w:jc w:val="both"/>
        <w:rPr>
          <w:rFonts w:eastAsiaTheme="minorEastAsia"/>
          <w:b/>
          <w:lang w:eastAsia="ko-KR"/>
        </w:rPr>
      </w:pPr>
    </w:p>
    <w:p w14:paraId="20B82042" w14:textId="77777777" w:rsidR="002071F1" w:rsidRPr="008D385D" w:rsidRDefault="002071F1" w:rsidP="002071F1">
      <w:pPr>
        <w:rPr>
          <w:lang w:val="en-US"/>
        </w:rPr>
      </w:pPr>
      <w:r>
        <w:rPr>
          <w:rFonts w:eastAsiaTheme="minorEastAsia"/>
          <w:b/>
          <w:lang w:eastAsia="ko-KR"/>
        </w:rPr>
        <w:t xml:space="preserve">Proposal 1. RAN2 to focus on </w:t>
      </w:r>
      <w:r w:rsidRPr="0037314C">
        <w:rPr>
          <w:rFonts w:eastAsiaTheme="minorEastAsia"/>
          <w:b/>
          <w:lang w:eastAsia="ko-KR"/>
        </w:rPr>
        <w:t>Opt A (Full visibility for standardized data contents)</w:t>
      </w:r>
      <w:r>
        <w:rPr>
          <w:rFonts w:eastAsiaTheme="minorEastAsia"/>
          <w:b/>
          <w:lang w:eastAsia="ko-KR"/>
        </w:rPr>
        <w:t>.</w:t>
      </w:r>
    </w:p>
    <w:p w14:paraId="2A186D98" w14:textId="74206B95" w:rsidR="00BC386F" w:rsidRDefault="00BC386F" w:rsidP="001B6510">
      <w:pPr>
        <w:rPr>
          <w:lang w:eastAsia="ko-KR"/>
        </w:rPr>
      </w:pPr>
    </w:p>
    <w:p w14:paraId="4EFC3725" w14:textId="084F963F" w:rsidR="002071F1" w:rsidRDefault="002071F1" w:rsidP="002071F1">
      <w:pPr>
        <w:jc w:val="both"/>
        <w:rPr>
          <w:rFonts w:eastAsiaTheme="minorEastAsia"/>
          <w:b/>
          <w:lang w:eastAsia="ko-KR"/>
        </w:rPr>
      </w:pPr>
      <w:r w:rsidRPr="00394D2E">
        <w:rPr>
          <w:rFonts w:eastAsiaTheme="minorEastAsia"/>
          <w:b/>
          <w:lang w:eastAsia="ko-KR"/>
        </w:rPr>
        <w:t xml:space="preserve">Proposal </w:t>
      </w:r>
      <w:r>
        <w:rPr>
          <w:rFonts w:eastAsiaTheme="minorEastAsia"/>
          <w:b/>
          <w:lang w:eastAsia="ko-KR"/>
        </w:rPr>
        <w:t>2</w:t>
      </w:r>
      <w:r w:rsidRPr="00394D2E">
        <w:rPr>
          <w:rFonts w:eastAsiaTheme="minorEastAsia"/>
          <w:b/>
          <w:lang w:eastAsia="ko-KR"/>
        </w:rPr>
        <w:t xml:space="preserve">. RAN2 to </w:t>
      </w:r>
      <w:r>
        <w:rPr>
          <w:rFonts w:eastAsiaTheme="minorEastAsia"/>
          <w:b/>
          <w:lang w:eastAsia="ko-KR"/>
        </w:rPr>
        <w:t>focus on studying</w:t>
      </w:r>
      <w:r w:rsidRPr="00394D2E">
        <w:rPr>
          <w:rFonts w:eastAsiaTheme="minorEastAsia"/>
          <w:b/>
          <w:lang w:eastAsia="ko-KR"/>
        </w:rPr>
        <w:t xml:space="preserve"> Option 3</w:t>
      </w:r>
      <w:r>
        <w:rPr>
          <w:rFonts w:eastAsiaTheme="minorEastAsia"/>
          <w:b/>
          <w:lang w:eastAsia="ko-KR"/>
        </w:rPr>
        <w:t xml:space="preserve"> for data transfer</w:t>
      </w:r>
      <w:r w:rsidRPr="00394D2E">
        <w:rPr>
          <w:rFonts w:eastAsiaTheme="minorEastAsia"/>
          <w:b/>
          <w:lang w:eastAsia="ko-KR"/>
        </w:rPr>
        <w:t>.</w:t>
      </w:r>
    </w:p>
    <w:p w14:paraId="7043927A" w14:textId="77777777" w:rsidR="00876130" w:rsidRPr="00394D2E" w:rsidRDefault="00876130" w:rsidP="002071F1">
      <w:pPr>
        <w:jc w:val="both"/>
        <w:rPr>
          <w:rFonts w:eastAsiaTheme="minorEastAsia"/>
          <w:b/>
          <w:lang w:eastAsia="ko-KR"/>
        </w:rPr>
      </w:pPr>
    </w:p>
    <w:p w14:paraId="602B961A" w14:textId="6B574DDE" w:rsidR="00876130" w:rsidRDefault="00876130" w:rsidP="00876130">
      <w:pPr>
        <w:jc w:val="both"/>
        <w:rPr>
          <w:rFonts w:eastAsiaTheme="minorEastAsia"/>
          <w:b/>
          <w:lang w:eastAsia="ko-KR"/>
        </w:rPr>
      </w:pPr>
      <w:r w:rsidRPr="00B65ED9">
        <w:rPr>
          <w:rFonts w:eastAsiaTheme="minorEastAsia"/>
          <w:b/>
          <w:lang w:eastAsia="ko-KR"/>
        </w:rPr>
        <w:t xml:space="preserve">Proposal </w:t>
      </w:r>
      <w:r>
        <w:rPr>
          <w:rFonts w:eastAsiaTheme="minorEastAsia"/>
          <w:b/>
          <w:lang w:eastAsia="ko-KR"/>
        </w:rPr>
        <w:t>3</w:t>
      </w:r>
      <w:r w:rsidRPr="00B65ED9">
        <w:rPr>
          <w:rFonts w:eastAsiaTheme="minorEastAsia"/>
          <w:b/>
          <w:lang w:eastAsia="ko-KR"/>
        </w:rPr>
        <w:t xml:space="preserve">. RAN2 to agree that gNB should be provided/triggered by CN (in Option 2) and by OAM (in Option3) if gNB </w:t>
      </w:r>
      <w:r>
        <w:rPr>
          <w:rFonts w:eastAsiaTheme="minorEastAsia"/>
          <w:b/>
          <w:lang w:eastAsia="ko-KR"/>
        </w:rPr>
        <w:t xml:space="preserve">is to </w:t>
      </w:r>
      <w:r w:rsidRPr="00B65ED9">
        <w:rPr>
          <w:rFonts w:eastAsiaTheme="minorEastAsia"/>
          <w:b/>
          <w:lang w:eastAsia="ko-KR"/>
        </w:rPr>
        <w:t>provide data collection configuration without UE request.</w:t>
      </w:r>
    </w:p>
    <w:p w14:paraId="0F531C70" w14:textId="77777777" w:rsidR="00876130" w:rsidRPr="00B65ED9" w:rsidRDefault="00876130" w:rsidP="00876130">
      <w:pPr>
        <w:jc w:val="both"/>
        <w:rPr>
          <w:rFonts w:eastAsiaTheme="minorEastAsia"/>
          <w:b/>
          <w:lang w:eastAsia="ko-KR"/>
        </w:rPr>
      </w:pPr>
      <w:bookmarkStart w:id="1" w:name="_GoBack"/>
      <w:bookmarkEnd w:id="1"/>
    </w:p>
    <w:p w14:paraId="032A496D" w14:textId="77777777" w:rsidR="00876130" w:rsidRDefault="00876130" w:rsidP="00876130">
      <w:pPr>
        <w:jc w:val="both"/>
        <w:rPr>
          <w:rFonts w:eastAsiaTheme="minorEastAsia"/>
          <w:b/>
          <w:lang w:eastAsia="ko-KR"/>
        </w:rPr>
      </w:pPr>
      <w:r w:rsidRPr="00B65ED9">
        <w:rPr>
          <w:rFonts w:eastAsiaTheme="minorEastAsia"/>
          <w:b/>
          <w:lang w:eastAsia="ko-KR"/>
        </w:rPr>
        <w:t xml:space="preserve">Proposal </w:t>
      </w:r>
      <w:r>
        <w:rPr>
          <w:rFonts w:eastAsiaTheme="minorEastAsia"/>
          <w:b/>
          <w:lang w:eastAsia="ko-KR"/>
        </w:rPr>
        <w:t>4</w:t>
      </w:r>
      <w:r w:rsidRPr="00B65ED9">
        <w:rPr>
          <w:rFonts w:eastAsiaTheme="minorEastAsia"/>
          <w:b/>
          <w:lang w:eastAsia="ko-KR"/>
        </w:rPr>
        <w:t xml:space="preserve">. If Proposal </w:t>
      </w:r>
      <w:r>
        <w:rPr>
          <w:rFonts w:eastAsiaTheme="minorEastAsia"/>
          <w:b/>
          <w:lang w:eastAsia="ko-KR"/>
        </w:rPr>
        <w:t>3</w:t>
      </w:r>
      <w:r w:rsidRPr="00B65ED9">
        <w:rPr>
          <w:rFonts w:eastAsiaTheme="minorEastAsia"/>
          <w:b/>
          <w:lang w:eastAsia="ko-KR"/>
        </w:rPr>
        <w:t xml:space="preserve"> is agreeable, RAN2 </w:t>
      </w:r>
      <w:r>
        <w:rPr>
          <w:rFonts w:eastAsiaTheme="minorEastAsia"/>
          <w:b/>
          <w:lang w:eastAsia="ko-KR"/>
        </w:rPr>
        <w:t xml:space="preserve">to </w:t>
      </w:r>
      <w:r w:rsidRPr="00B65ED9">
        <w:rPr>
          <w:rFonts w:eastAsiaTheme="minorEastAsia"/>
          <w:b/>
          <w:lang w:eastAsia="ko-KR"/>
        </w:rPr>
        <w:t xml:space="preserve">send an LS to SA2/SA5 </w:t>
      </w:r>
      <w:r>
        <w:rPr>
          <w:rFonts w:eastAsiaTheme="minorEastAsia"/>
          <w:b/>
          <w:lang w:eastAsia="ko-KR"/>
        </w:rPr>
        <w:t>asking them to take</w:t>
      </w:r>
      <w:r w:rsidRPr="00B65ED9">
        <w:rPr>
          <w:rFonts w:eastAsiaTheme="minorEastAsia"/>
          <w:b/>
          <w:lang w:eastAsia="ko-KR"/>
        </w:rPr>
        <w:t xml:space="preserve"> into account the need </w:t>
      </w:r>
      <w:r>
        <w:rPr>
          <w:rFonts w:eastAsiaTheme="minorEastAsia"/>
          <w:b/>
          <w:lang w:eastAsia="ko-KR"/>
        </w:rPr>
        <w:t>for</w:t>
      </w:r>
      <w:r w:rsidRPr="00B65ED9">
        <w:rPr>
          <w:rFonts w:eastAsiaTheme="minorEastAsia"/>
          <w:b/>
          <w:lang w:eastAsia="ko-KR"/>
        </w:rPr>
        <w:t xml:space="preserve"> data collection configuration support.</w:t>
      </w:r>
    </w:p>
    <w:p w14:paraId="1ACC2D1D" w14:textId="1AA613DE" w:rsidR="002137A7" w:rsidRDefault="002137A7" w:rsidP="001B6510">
      <w:pPr>
        <w:rPr>
          <w:lang w:eastAsia="ko-KR"/>
        </w:rPr>
      </w:pPr>
    </w:p>
    <w:p w14:paraId="7054F3BA" w14:textId="77777777" w:rsidR="00AC4B97" w:rsidRDefault="00AC4B97" w:rsidP="001B6510">
      <w:pPr>
        <w:rPr>
          <w:lang w:eastAsia="ko-KR"/>
        </w:rPr>
      </w:pPr>
    </w:p>
    <w:sectPr w:rsidR="00AC4B97">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6305" w16cex:dateUtc="2025-05-08T08:06:00Z"/>
  <w16cex:commentExtensible w16cex:durableId="2BC75069" w16cex:dateUtc="2025-05-08T06:46:00Z"/>
  <w16cex:commentExtensible w16cex:durableId="2BC5B9D4" w16cex:dateUtc="2025-05-07T01:52:00Z"/>
  <w16cex:commentExtensible w16cex:durableId="2BC5BEB4" w16cex:dateUtc="2025-05-07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2A193" w16cid:durableId="2BC76305"/>
  <w16cid:commentId w16cid:paraId="0CDAEC4B" w16cid:durableId="2BC74FD5"/>
  <w16cid:commentId w16cid:paraId="0306B3AA" w16cid:durableId="2BC75069"/>
  <w16cid:commentId w16cid:paraId="4ADDA3B8" w16cid:durableId="2BC5B9D4"/>
  <w16cid:commentId w16cid:paraId="74F7299C" w16cid:durableId="2BC74FD7"/>
  <w16cid:commentId w16cid:paraId="5EE99B87" w16cid:durableId="2BC5BEB4"/>
  <w16cid:commentId w16cid:paraId="6FE0C7FE" w16cid:durableId="2BC74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DC1A0" w14:textId="77777777" w:rsidR="00EE4027" w:rsidRDefault="00EE4027" w:rsidP="000B4C53">
      <w:pPr>
        <w:spacing w:after="0"/>
      </w:pPr>
      <w:r>
        <w:separator/>
      </w:r>
    </w:p>
  </w:endnote>
  <w:endnote w:type="continuationSeparator" w:id="0">
    <w:p w14:paraId="2A3EA1FA" w14:textId="77777777" w:rsidR="00EE4027" w:rsidRDefault="00EE402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43110" w14:textId="77777777" w:rsidR="00EE4027" w:rsidRDefault="00EE4027" w:rsidP="000B4C53">
      <w:pPr>
        <w:spacing w:after="0"/>
      </w:pPr>
      <w:r>
        <w:separator/>
      </w:r>
    </w:p>
  </w:footnote>
  <w:footnote w:type="continuationSeparator" w:id="0">
    <w:p w14:paraId="0CB2480F" w14:textId="77777777" w:rsidR="00EE4027" w:rsidRDefault="00EE402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D2E34"/>
    <w:multiLevelType w:val="multilevel"/>
    <w:tmpl w:val="858A9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7"/>
  </w:num>
  <w:num w:numId="3">
    <w:abstractNumId w:val="5"/>
  </w:num>
  <w:num w:numId="4">
    <w:abstractNumId w:val="4"/>
  </w:num>
  <w:num w:numId="5">
    <w:abstractNumId w:val="6"/>
    <w:lvlOverride w:ilvl="0"/>
    <w:lvlOverride w:ilvl="1"/>
    <w:lvlOverride w:ilvl="2">
      <w:startOverride w:val="1"/>
    </w:lvlOverride>
    <w:lvlOverride w:ilvl="3"/>
    <w:lvlOverride w:ilvl="4">
      <w:startOverride w:val="4"/>
    </w:lvlOverride>
    <w:lvlOverride w:ilvl="5"/>
    <w:lvlOverride w:ilvl="6"/>
    <w:lvlOverride w:ilvl="7"/>
    <w:lvlOverride w:ilvl="8"/>
  </w:num>
  <w:num w:numId="6">
    <w:abstractNumId w:val="3"/>
  </w:num>
  <w:num w:numId="7">
    <w:abstractNumId w:val="1"/>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108F9"/>
    <w:rsid w:val="00011301"/>
    <w:rsid w:val="00017A30"/>
    <w:rsid w:val="00020456"/>
    <w:rsid w:val="00022153"/>
    <w:rsid w:val="00025410"/>
    <w:rsid w:val="000272F9"/>
    <w:rsid w:val="00027E09"/>
    <w:rsid w:val="00031C67"/>
    <w:rsid w:val="00031CDF"/>
    <w:rsid w:val="0003286A"/>
    <w:rsid w:val="0003331E"/>
    <w:rsid w:val="00033C91"/>
    <w:rsid w:val="00036387"/>
    <w:rsid w:val="00036E43"/>
    <w:rsid w:val="00036FBD"/>
    <w:rsid w:val="00043F1C"/>
    <w:rsid w:val="00045641"/>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65A9B"/>
    <w:rsid w:val="00070412"/>
    <w:rsid w:val="000708FC"/>
    <w:rsid w:val="00071257"/>
    <w:rsid w:val="00071303"/>
    <w:rsid w:val="00071412"/>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937"/>
    <w:rsid w:val="00097A7E"/>
    <w:rsid w:val="000A4A88"/>
    <w:rsid w:val="000A69F1"/>
    <w:rsid w:val="000B05DF"/>
    <w:rsid w:val="000B1D9E"/>
    <w:rsid w:val="000B2515"/>
    <w:rsid w:val="000B26CD"/>
    <w:rsid w:val="000B4C53"/>
    <w:rsid w:val="000B5776"/>
    <w:rsid w:val="000B5DE2"/>
    <w:rsid w:val="000B6124"/>
    <w:rsid w:val="000B79DB"/>
    <w:rsid w:val="000B7EA7"/>
    <w:rsid w:val="000B7EF0"/>
    <w:rsid w:val="000C1BEF"/>
    <w:rsid w:val="000C23E4"/>
    <w:rsid w:val="000C3BA5"/>
    <w:rsid w:val="000C3D60"/>
    <w:rsid w:val="000C4534"/>
    <w:rsid w:val="000C498F"/>
    <w:rsid w:val="000C62BC"/>
    <w:rsid w:val="000C76B0"/>
    <w:rsid w:val="000D120D"/>
    <w:rsid w:val="000D12D3"/>
    <w:rsid w:val="000D14E8"/>
    <w:rsid w:val="000D163D"/>
    <w:rsid w:val="000D22F4"/>
    <w:rsid w:val="000D2351"/>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010"/>
    <w:rsid w:val="001025F1"/>
    <w:rsid w:val="001039DA"/>
    <w:rsid w:val="001044FE"/>
    <w:rsid w:val="00104955"/>
    <w:rsid w:val="001049A9"/>
    <w:rsid w:val="0010634F"/>
    <w:rsid w:val="00107AE4"/>
    <w:rsid w:val="0011260E"/>
    <w:rsid w:val="00113696"/>
    <w:rsid w:val="001157F4"/>
    <w:rsid w:val="00116050"/>
    <w:rsid w:val="0011608C"/>
    <w:rsid w:val="0011677C"/>
    <w:rsid w:val="00117093"/>
    <w:rsid w:val="00120BEA"/>
    <w:rsid w:val="00121D3F"/>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3F"/>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6DC5"/>
    <w:rsid w:val="001E74C8"/>
    <w:rsid w:val="001E7731"/>
    <w:rsid w:val="001E7A9F"/>
    <w:rsid w:val="001E7E74"/>
    <w:rsid w:val="001F117F"/>
    <w:rsid w:val="001F2D68"/>
    <w:rsid w:val="00201E86"/>
    <w:rsid w:val="00206B06"/>
    <w:rsid w:val="002071F1"/>
    <w:rsid w:val="00211065"/>
    <w:rsid w:val="002111AD"/>
    <w:rsid w:val="002137A7"/>
    <w:rsid w:val="00214652"/>
    <w:rsid w:val="002152F7"/>
    <w:rsid w:val="002171DA"/>
    <w:rsid w:val="0022126B"/>
    <w:rsid w:val="00221872"/>
    <w:rsid w:val="00224BDD"/>
    <w:rsid w:val="00224D60"/>
    <w:rsid w:val="00227F6C"/>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3AD8"/>
    <w:rsid w:val="00293BDF"/>
    <w:rsid w:val="00295F10"/>
    <w:rsid w:val="002A0AD8"/>
    <w:rsid w:val="002A220F"/>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E2B"/>
    <w:rsid w:val="002C5FFA"/>
    <w:rsid w:val="002D0DC4"/>
    <w:rsid w:val="002D1679"/>
    <w:rsid w:val="002D2C66"/>
    <w:rsid w:val="002D5582"/>
    <w:rsid w:val="002D6F79"/>
    <w:rsid w:val="002E296A"/>
    <w:rsid w:val="002E492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117"/>
    <w:rsid w:val="00336A78"/>
    <w:rsid w:val="00336F6A"/>
    <w:rsid w:val="00337776"/>
    <w:rsid w:val="00343C58"/>
    <w:rsid w:val="003452FA"/>
    <w:rsid w:val="003470DE"/>
    <w:rsid w:val="00350BA1"/>
    <w:rsid w:val="003529A4"/>
    <w:rsid w:val="00353C89"/>
    <w:rsid w:val="0035491D"/>
    <w:rsid w:val="00355810"/>
    <w:rsid w:val="00355978"/>
    <w:rsid w:val="00357319"/>
    <w:rsid w:val="00357D18"/>
    <w:rsid w:val="0036007C"/>
    <w:rsid w:val="00360115"/>
    <w:rsid w:val="00360199"/>
    <w:rsid w:val="00360BD0"/>
    <w:rsid w:val="003612CB"/>
    <w:rsid w:val="00361D1B"/>
    <w:rsid w:val="00361FFC"/>
    <w:rsid w:val="00362200"/>
    <w:rsid w:val="003629EB"/>
    <w:rsid w:val="00363B39"/>
    <w:rsid w:val="0036451D"/>
    <w:rsid w:val="00365923"/>
    <w:rsid w:val="0036617A"/>
    <w:rsid w:val="00367602"/>
    <w:rsid w:val="0037314C"/>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4D2E"/>
    <w:rsid w:val="00395FFC"/>
    <w:rsid w:val="00397DA4"/>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680A"/>
    <w:rsid w:val="003B7BB3"/>
    <w:rsid w:val="003C0772"/>
    <w:rsid w:val="003C1CDB"/>
    <w:rsid w:val="003C274A"/>
    <w:rsid w:val="003C4143"/>
    <w:rsid w:val="003C5923"/>
    <w:rsid w:val="003D1F45"/>
    <w:rsid w:val="003D2C19"/>
    <w:rsid w:val="003D3003"/>
    <w:rsid w:val="003D3308"/>
    <w:rsid w:val="003D50E6"/>
    <w:rsid w:val="003E12D3"/>
    <w:rsid w:val="003E2325"/>
    <w:rsid w:val="003E2817"/>
    <w:rsid w:val="003E7960"/>
    <w:rsid w:val="003F03C5"/>
    <w:rsid w:val="003F2EFA"/>
    <w:rsid w:val="003F41C3"/>
    <w:rsid w:val="003F48D0"/>
    <w:rsid w:val="003F501E"/>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6389"/>
    <w:rsid w:val="00417154"/>
    <w:rsid w:val="00417F0E"/>
    <w:rsid w:val="004202CA"/>
    <w:rsid w:val="00421A29"/>
    <w:rsid w:val="00422132"/>
    <w:rsid w:val="00422DCD"/>
    <w:rsid w:val="004236E2"/>
    <w:rsid w:val="00423A97"/>
    <w:rsid w:val="00426821"/>
    <w:rsid w:val="00432614"/>
    <w:rsid w:val="00432F02"/>
    <w:rsid w:val="00432FAD"/>
    <w:rsid w:val="00433777"/>
    <w:rsid w:val="00433A93"/>
    <w:rsid w:val="00434064"/>
    <w:rsid w:val="00434872"/>
    <w:rsid w:val="00435808"/>
    <w:rsid w:val="004368EC"/>
    <w:rsid w:val="00437CFF"/>
    <w:rsid w:val="00440803"/>
    <w:rsid w:val="00440CE2"/>
    <w:rsid w:val="0044138C"/>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69F3"/>
    <w:rsid w:val="004B7AF4"/>
    <w:rsid w:val="004C0262"/>
    <w:rsid w:val="004C09AF"/>
    <w:rsid w:val="004C48B4"/>
    <w:rsid w:val="004C59A3"/>
    <w:rsid w:val="004C6878"/>
    <w:rsid w:val="004C73AF"/>
    <w:rsid w:val="004C74C3"/>
    <w:rsid w:val="004D2152"/>
    <w:rsid w:val="004D22C0"/>
    <w:rsid w:val="004D314F"/>
    <w:rsid w:val="004D4CE2"/>
    <w:rsid w:val="004D4EA4"/>
    <w:rsid w:val="004D5609"/>
    <w:rsid w:val="004D7071"/>
    <w:rsid w:val="004D7912"/>
    <w:rsid w:val="004D7F33"/>
    <w:rsid w:val="004E101C"/>
    <w:rsid w:val="004E1278"/>
    <w:rsid w:val="004E2672"/>
    <w:rsid w:val="004E6202"/>
    <w:rsid w:val="004E6344"/>
    <w:rsid w:val="004F15E1"/>
    <w:rsid w:val="004F346E"/>
    <w:rsid w:val="004F379A"/>
    <w:rsid w:val="004F3B08"/>
    <w:rsid w:val="004F55C0"/>
    <w:rsid w:val="00500778"/>
    <w:rsid w:val="005031D2"/>
    <w:rsid w:val="0050472E"/>
    <w:rsid w:val="00506189"/>
    <w:rsid w:val="005103B0"/>
    <w:rsid w:val="00510B5B"/>
    <w:rsid w:val="0051182B"/>
    <w:rsid w:val="005132A4"/>
    <w:rsid w:val="005156E1"/>
    <w:rsid w:val="00517453"/>
    <w:rsid w:val="00517EDD"/>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5226"/>
    <w:rsid w:val="00546D06"/>
    <w:rsid w:val="0055313E"/>
    <w:rsid w:val="00555F55"/>
    <w:rsid w:val="00557051"/>
    <w:rsid w:val="005603E9"/>
    <w:rsid w:val="005621D6"/>
    <w:rsid w:val="0056233E"/>
    <w:rsid w:val="00563945"/>
    <w:rsid w:val="00565F4E"/>
    <w:rsid w:val="005662D0"/>
    <w:rsid w:val="00566F91"/>
    <w:rsid w:val="00566FC8"/>
    <w:rsid w:val="00571F9D"/>
    <w:rsid w:val="00573C07"/>
    <w:rsid w:val="00576877"/>
    <w:rsid w:val="00577D96"/>
    <w:rsid w:val="00580199"/>
    <w:rsid w:val="00580DE7"/>
    <w:rsid w:val="00581E7A"/>
    <w:rsid w:val="005833C6"/>
    <w:rsid w:val="00584205"/>
    <w:rsid w:val="00585236"/>
    <w:rsid w:val="00585478"/>
    <w:rsid w:val="00590524"/>
    <w:rsid w:val="00591B9B"/>
    <w:rsid w:val="00594887"/>
    <w:rsid w:val="0059680D"/>
    <w:rsid w:val="00596CCA"/>
    <w:rsid w:val="005A08CF"/>
    <w:rsid w:val="005A0EE5"/>
    <w:rsid w:val="005A2F53"/>
    <w:rsid w:val="005A4DB2"/>
    <w:rsid w:val="005A5282"/>
    <w:rsid w:val="005B0223"/>
    <w:rsid w:val="005B24FD"/>
    <w:rsid w:val="005B4574"/>
    <w:rsid w:val="005B4819"/>
    <w:rsid w:val="005B64D4"/>
    <w:rsid w:val="005B6ABC"/>
    <w:rsid w:val="005C0431"/>
    <w:rsid w:val="005C06B9"/>
    <w:rsid w:val="005C1021"/>
    <w:rsid w:val="005C2BA6"/>
    <w:rsid w:val="005C4BB6"/>
    <w:rsid w:val="005C4E8C"/>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ABD"/>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4C57"/>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37D40"/>
    <w:rsid w:val="006416C6"/>
    <w:rsid w:val="006424B9"/>
    <w:rsid w:val="00643F84"/>
    <w:rsid w:val="006454DD"/>
    <w:rsid w:val="0065023E"/>
    <w:rsid w:val="00652CAC"/>
    <w:rsid w:val="0065531D"/>
    <w:rsid w:val="00655990"/>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2590"/>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1034"/>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689"/>
    <w:rsid w:val="00785AD2"/>
    <w:rsid w:val="00785DCF"/>
    <w:rsid w:val="0078684D"/>
    <w:rsid w:val="0078693E"/>
    <w:rsid w:val="00787A49"/>
    <w:rsid w:val="00791BD2"/>
    <w:rsid w:val="00793BF4"/>
    <w:rsid w:val="00793FA1"/>
    <w:rsid w:val="00793FE6"/>
    <w:rsid w:val="00795EFF"/>
    <w:rsid w:val="0079629B"/>
    <w:rsid w:val="00796815"/>
    <w:rsid w:val="0079789B"/>
    <w:rsid w:val="007A1A34"/>
    <w:rsid w:val="007A2875"/>
    <w:rsid w:val="007A31C5"/>
    <w:rsid w:val="007A597C"/>
    <w:rsid w:val="007A5C56"/>
    <w:rsid w:val="007A6918"/>
    <w:rsid w:val="007A7762"/>
    <w:rsid w:val="007B09D4"/>
    <w:rsid w:val="007B299C"/>
    <w:rsid w:val="007B482B"/>
    <w:rsid w:val="007C1EEA"/>
    <w:rsid w:val="007C3AA9"/>
    <w:rsid w:val="007C4373"/>
    <w:rsid w:val="007C4DBF"/>
    <w:rsid w:val="007C57C9"/>
    <w:rsid w:val="007C6003"/>
    <w:rsid w:val="007D31BA"/>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1B29"/>
    <w:rsid w:val="0082271A"/>
    <w:rsid w:val="0083059D"/>
    <w:rsid w:val="00830982"/>
    <w:rsid w:val="0083099F"/>
    <w:rsid w:val="00832940"/>
    <w:rsid w:val="008346CB"/>
    <w:rsid w:val="00834981"/>
    <w:rsid w:val="008354C1"/>
    <w:rsid w:val="00835D06"/>
    <w:rsid w:val="00837682"/>
    <w:rsid w:val="00842397"/>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56C6D"/>
    <w:rsid w:val="00861983"/>
    <w:rsid w:val="00862420"/>
    <w:rsid w:val="0086338C"/>
    <w:rsid w:val="008641C1"/>
    <w:rsid w:val="00865474"/>
    <w:rsid w:val="00865CF7"/>
    <w:rsid w:val="00866065"/>
    <w:rsid w:val="008660A7"/>
    <w:rsid w:val="00872165"/>
    <w:rsid w:val="00872A6B"/>
    <w:rsid w:val="00872DE3"/>
    <w:rsid w:val="00872FFE"/>
    <w:rsid w:val="008755C6"/>
    <w:rsid w:val="00876130"/>
    <w:rsid w:val="00876FC2"/>
    <w:rsid w:val="00877BE4"/>
    <w:rsid w:val="00880043"/>
    <w:rsid w:val="00880DFB"/>
    <w:rsid w:val="00881FE2"/>
    <w:rsid w:val="0088219F"/>
    <w:rsid w:val="00883787"/>
    <w:rsid w:val="0088515B"/>
    <w:rsid w:val="008856C5"/>
    <w:rsid w:val="0088574A"/>
    <w:rsid w:val="0089017D"/>
    <w:rsid w:val="008903A4"/>
    <w:rsid w:val="0089098F"/>
    <w:rsid w:val="00891216"/>
    <w:rsid w:val="0089171B"/>
    <w:rsid w:val="0089213E"/>
    <w:rsid w:val="00895EF2"/>
    <w:rsid w:val="008A0D16"/>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385D"/>
    <w:rsid w:val="008D5C4B"/>
    <w:rsid w:val="008D5E9B"/>
    <w:rsid w:val="008D65E8"/>
    <w:rsid w:val="008D6648"/>
    <w:rsid w:val="008E0A13"/>
    <w:rsid w:val="008E40BD"/>
    <w:rsid w:val="008E41BC"/>
    <w:rsid w:val="008E57DD"/>
    <w:rsid w:val="008E595B"/>
    <w:rsid w:val="008E6F60"/>
    <w:rsid w:val="008F0482"/>
    <w:rsid w:val="008F332C"/>
    <w:rsid w:val="008F4C4F"/>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008A"/>
    <w:rsid w:val="009359BB"/>
    <w:rsid w:val="009379C7"/>
    <w:rsid w:val="00937A8E"/>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DFA"/>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B7D6A"/>
    <w:rsid w:val="009C0523"/>
    <w:rsid w:val="009C0E9A"/>
    <w:rsid w:val="009C15EC"/>
    <w:rsid w:val="009C2302"/>
    <w:rsid w:val="009C2D8D"/>
    <w:rsid w:val="009C37C7"/>
    <w:rsid w:val="009C49B0"/>
    <w:rsid w:val="009C6AD4"/>
    <w:rsid w:val="009D0863"/>
    <w:rsid w:val="009D3F86"/>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4D9B"/>
    <w:rsid w:val="00A259A1"/>
    <w:rsid w:val="00A27E89"/>
    <w:rsid w:val="00A27F68"/>
    <w:rsid w:val="00A33C21"/>
    <w:rsid w:val="00A35213"/>
    <w:rsid w:val="00A36981"/>
    <w:rsid w:val="00A36EE4"/>
    <w:rsid w:val="00A37FC2"/>
    <w:rsid w:val="00A423C6"/>
    <w:rsid w:val="00A43823"/>
    <w:rsid w:val="00A45564"/>
    <w:rsid w:val="00A457C8"/>
    <w:rsid w:val="00A46E3C"/>
    <w:rsid w:val="00A47B58"/>
    <w:rsid w:val="00A5094F"/>
    <w:rsid w:val="00A51D40"/>
    <w:rsid w:val="00A52BE9"/>
    <w:rsid w:val="00A52BF7"/>
    <w:rsid w:val="00A539C7"/>
    <w:rsid w:val="00A53D0D"/>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0846"/>
    <w:rsid w:val="00AB2466"/>
    <w:rsid w:val="00AB58BF"/>
    <w:rsid w:val="00AB5D74"/>
    <w:rsid w:val="00AC36E3"/>
    <w:rsid w:val="00AC37D7"/>
    <w:rsid w:val="00AC386D"/>
    <w:rsid w:val="00AC3DA6"/>
    <w:rsid w:val="00AC4AAF"/>
    <w:rsid w:val="00AC4B97"/>
    <w:rsid w:val="00AC4D01"/>
    <w:rsid w:val="00AC4FAF"/>
    <w:rsid w:val="00AC56B3"/>
    <w:rsid w:val="00AC57DF"/>
    <w:rsid w:val="00AC5B32"/>
    <w:rsid w:val="00AC7BDF"/>
    <w:rsid w:val="00AD0AEB"/>
    <w:rsid w:val="00AD6488"/>
    <w:rsid w:val="00AD6679"/>
    <w:rsid w:val="00AD66D2"/>
    <w:rsid w:val="00AD77CD"/>
    <w:rsid w:val="00AD7D93"/>
    <w:rsid w:val="00AD7E1C"/>
    <w:rsid w:val="00AD7EF5"/>
    <w:rsid w:val="00AE0E01"/>
    <w:rsid w:val="00AE0F0F"/>
    <w:rsid w:val="00AE26C3"/>
    <w:rsid w:val="00AE56DD"/>
    <w:rsid w:val="00AE6047"/>
    <w:rsid w:val="00AE6E15"/>
    <w:rsid w:val="00AF12D1"/>
    <w:rsid w:val="00AF1693"/>
    <w:rsid w:val="00AF5B7A"/>
    <w:rsid w:val="00AF65EE"/>
    <w:rsid w:val="00AF7232"/>
    <w:rsid w:val="00B0024B"/>
    <w:rsid w:val="00B01E2A"/>
    <w:rsid w:val="00B02D8C"/>
    <w:rsid w:val="00B039A1"/>
    <w:rsid w:val="00B07049"/>
    <w:rsid w:val="00B07F87"/>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6D5B"/>
    <w:rsid w:val="00B573BD"/>
    <w:rsid w:val="00B57C4A"/>
    <w:rsid w:val="00B62D59"/>
    <w:rsid w:val="00B63DE8"/>
    <w:rsid w:val="00B64277"/>
    <w:rsid w:val="00B64BE5"/>
    <w:rsid w:val="00B65021"/>
    <w:rsid w:val="00B65701"/>
    <w:rsid w:val="00B6572D"/>
    <w:rsid w:val="00B65ED9"/>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1DA5"/>
    <w:rsid w:val="00BC359D"/>
    <w:rsid w:val="00BC386F"/>
    <w:rsid w:val="00BC4D22"/>
    <w:rsid w:val="00BC72F3"/>
    <w:rsid w:val="00BD0B96"/>
    <w:rsid w:val="00BD2B21"/>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178"/>
    <w:rsid w:val="00C313FD"/>
    <w:rsid w:val="00C31E35"/>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0604"/>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AC"/>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27E13"/>
    <w:rsid w:val="00D31C4F"/>
    <w:rsid w:val="00D33208"/>
    <w:rsid w:val="00D351CB"/>
    <w:rsid w:val="00D3558E"/>
    <w:rsid w:val="00D35973"/>
    <w:rsid w:val="00D376CE"/>
    <w:rsid w:val="00D430C1"/>
    <w:rsid w:val="00D4319F"/>
    <w:rsid w:val="00D43EA8"/>
    <w:rsid w:val="00D44196"/>
    <w:rsid w:val="00D469FC"/>
    <w:rsid w:val="00D47164"/>
    <w:rsid w:val="00D50B39"/>
    <w:rsid w:val="00D5112B"/>
    <w:rsid w:val="00D51CBB"/>
    <w:rsid w:val="00D52896"/>
    <w:rsid w:val="00D54D86"/>
    <w:rsid w:val="00D574BE"/>
    <w:rsid w:val="00D57A3B"/>
    <w:rsid w:val="00D607CE"/>
    <w:rsid w:val="00D641D2"/>
    <w:rsid w:val="00D641EE"/>
    <w:rsid w:val="00D66057"/>
    <w:rsid w:val="00D66818"/>
    <w:rsid w:val="00D66C6D"/>
    <w:rsid w:val="00D672E3"/>
    <w:rsid w:val="00D70859"/>
    <w:rsid w:val="00D70DCC"/>
    <w:rsid w:val="00D71C15"/>
    <w:rsid w:val="00D77D5D"/>
    <w:rsid w:val="00D81D29"/>
    <w:rsid w:val="00D820D2"/>
    <w:rsid w:val="00D82858"/>
    <w:rsid w:val="00D8678A"/>
    <w:rsid w:val="00D90ACE"/>
    <w:rsid w:val="00D92616"/>
    <w:rsid w:val="00D95CA3"/>
    <w:rsid w:val="00DA08D8"/>
    <w:rsid w:val="00DA179F"/>
    <w:rsid w:val="00DA5A82"/>
    <w:rsid w:val="00DA6660"/>
    <w:rsid w:val="00DA67FA"/>
    <w:rsid w:val="00DA7923"/>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5D"/>
    <w:rsid w:val="00DD1A66"/>
    <w:rsid w:val="00DD2D92"/>
    <w:rsid w:val="00DD33B9"/>
    <w:rsid w:val="00DD473B"/>
    <w:rsid w:val="00DD68FC"/>
    <w:rsid w:val="00DD7917"/>
    <w:rsid w:val="00DE0178"/>
    <w:rsid w:val="00DE039F"/>
    <w:rsid w:val="00DE07C5"/>
    <w:rsid w:val="00DE31E9"/>
    <w:rsid w:val="00DE497B"/>
    <w:rsid w:val="00DF1D0E"/>
    <w:rsid w:val="00DF47F7"/>
    <w:rsid w:val="00DF5F1F"/>
    <w:rsid w:val="00E0098F"/>
    <w:rsid w:val="00E00A86"/>
    <w:rsid w:val="00E00C61"/>
    <w:rsid w:val="00E026E4"/>
    <w:rsid w:val="00E05F7A"/>
    <w:rsid w:val="00E06EAC"/>
    <w:rsid w:val="00E0708C"/>
    <w:rsid w:val="00E07612"/>
    <w:rsid w:val="00E079E2"/>
    <w:rsid w:val="00E1066C"/>
    <w:rsid w:val="00E10AAE"/>
    <w:rsid w:val="00E11D94"/>
    <w:rsid w:val="00E12EC5"/>
    <w:rsid w:val="00E14E68"/>
    <w:rsid w:val="00E15B58"/>
    <w:rsid w:val="00E168FE"/>
    <w:rsid w:val="00E16B16"/>
    <w:rsid w:val="00E17D78"/>
    <w:rsid w:val="00E20B6D"/>
    <w:rsid w:val="00E20BA1"/>
    <w:rsid w:val="00E211A5"/>
    <w:rsid w:val="00E22A52"/>
    <w:rsid w:val="00E23561"/>
    <w:rsid w:val="00E25CBC"/>
    <w:rsid w:val="00E2734B"/>
    <w:rsid w:val="00E27B79"/>
    <w:rsid w:val="00E33709"/>
    <w:rsid w:val="00E36D0C"/>
    <w:rsid w:val="00E40D42"/>
    <w:rsid w:val="00E43903"/>
    <w:rsid w:val="00E44243"/>
    <w:rsid w:val="00E477E7"/>
    <w:rsid w:val="00E47DB3"/>
    <w:rsid w:val="00E5062B"/>
    <w:rsid w:val="00E560B6"/>
    <w:rsid w:val="00E56471"/>
    <w:rsid w:val="00E6040A"/>
    <w:rsid w:val="00E60701"/>
    <w:rsid w:val="00E6091D"/>
    <w:rsid w:val="00E60AB0"/>
    <w:rsid w:val="00E6258B"/>
    <w:rsid w:val="00E63A73"/>
    <w:rsid w:val="00E63B29"/>
    <w:rsid w:val="00E63CEF"/>
    <w:rsid w:val="00E66070"/>
    <w:rsid w:val="00E67241"/>
    <w:rsid w:val="00E72005"/>
    <w:rsid w:val="00E74620"/>
    <w:rsid w:val="00E74856"/>
    <w:rsid w:val="00E75029"/>
    <w:rsid w:val="00E75D9A"/>
    <w:rsid w:val="00E76ADC"/>
    <w:rsid w:val="00E77287"/>
    <w:rsid w:val="00E820BC"/>
    <w:rsid w:val="00E82B33"/>
    <w:rsid w:val="00E82F10"/>
    <w:rsid w:val="00E83339"/>
    <w:rsid w:val="00E840FE"/>
    <w:rsid w:val="00E85A4D"/>
    <w:rsid w:val="00E8727F"/>
    <w:rsid w:val="00E90DC5"/>
    <w:rsid w:val="00E91885"/>
    <w:rsid w:val="00E928B8"/>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010"/>
    <w:rsid w:val="00EB3117"/>
    <w:rsid w:val="00EB326E"/>
    <w:rsid w:val="00EB333F"/>
    <w:rsid w:val="00EB3FA4"/>
    <w:rsid w:val="00EC26B4"/>
    <w:rsid w:val="00EC3816"/>
    <w:rsid w:val="00EC5CF6"/>
    <w:rsid w:val="00EC6120"/>
    <w:rsid w:val="00EC7AB4"/>
    <w:rsid w:val="00ED1738"/>
    <w:rsid w:val="00ED2989"/>
    <w:rsid w:val="00ED5DBA"/>
    <w:rsid w:val="00ED633F"/>
    <w:rsid w:val="00EE023C"/>
    <w:rsid w:val="00EE0B0B"/>
    <w:rsid w:val="00EE2EE8"/>
    <w:rsid w:val="00EE4027"/>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1DB3"/>
    <w:rsid w:val="00F222C1"/>
    <w:rsid w:val="00F23F6A"/>
    <w:rsid w:val="00F24311"/>
    <w:rsid w:val="00F24D99"/>
    <w:rsid w:val="00F30253"/>
    <w:rsid w:val="00F30F44"/>
    <w:rsid w:val="00F341B2"/>
    <w:rsid w:val="00F35350"/>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2322"/>
    <w:rsid w:val="00F53E0B"/>
    <w:rsid w:val="00F54F8B"/>
    <w:rsid w:val="00F557DC"/>
    <w:rsid w:val="00F56DD6"/>
    <w:rsid w:val="00F61EB6"/>
    <w:rsid w:val="00F62F8C"/>
    <w:rsid w:val="00F65EF0"/>
    <w:rsid w:val="00F67A3F"/>
    <w:rsid w:val="00F67C30"/>
    <w:rsid w:val="00F704BF"/>
    <w:rsid w:val="00F70D85"/>
    <w:rsid w:val="00F73140"/>
    <w:rsid w:val="00F742B9"/>
    <w:rsid w:val="00F74BBD"/>
    <w:rsid w:val="00F7541D"/>
    <w:rsid w:val="00F76833"/>
    <w:rsid w:val="00F77D0A"/>
    <w:rsid w:val="00F806F9"/>
    <w:rsid w:val="00F832EB"/>
    <w:rsid w:val="00F83768"/>
    <w:rsid w:val="00F9038E"/>
    <w:rsid w:val="00F9061D"/>
    <w:rsid w:val="00F90DA9"/>
    <w:rsid w:val="00F9260C"/>
    <w:rsid w:val="00F92B2B"/>
    <w:rsid w:val="00F92EB1"/>
    <w:rsid w:val="00F92F2A"/>
    <w:rsid w:val="00F93373"/>
    <w:rsid w:val="00F94652"/>
    <w:rsid w:val="00F96238"/>
    <w:rsid w:val="00F9666C"/>
    <w:rsid w:val="00F97A2B"/>
    <w:rsid w:val="00FA07FF"/>
    <w:rsid w:val="00FA16C8"/>
    <w:rsid w:val="00FA1739"/>
    <w:rsid w:val="00FA3795"/>
    <w:rsid w:val="00FA4484"/>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table" w:customStyle="1" w:styleId="1">
    <w:name w:val="网格型1"/>
    <w:basedOn w:val="TableNormal"/>
    <w:next w:val="TableGrid"/>
    <w:uiPriority w:val="39"/>
    <w:qFormat/>
    <w:rsid w:val="00DD1A5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2147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638540150">
      <w:bodyDiv w:val="1"/>
      <w:marLeft w:val="0"/>
      <w:marRight w:val="0"/>
      <w:marTop w:val="0"/>
      <w:marBottom w:val="0"/>
      <w:divBdr>
        <w:top w:val="none" w:sz="0" w:space="0" w:color="auto"/>
        <w:left w:val="none" w:sz="0" w:space="0" w:color="auto"/>
        <w:bottom w:val="none" w:sz="0" w:space="0" w:color="auto"/>
        <w:right w:val="none" w:sz="0" w:space="0" w:color="auto"/>
      </w:divBdr>
    </w:div>
    <w:div w:id="752972493">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21727428">
      <w:bodyDiv w:val="1"/>
      <w:marLeft w:val="0"/>
      <w:marRight w:val="0"/>
      <w:marTop w:val="0"/>
      <w:marBottom w:val="0"/>
      <w:divBdr>
        <w:top w:val="none" w:sz="0" w:space="0" w:color="auto"/>
        <w:left w:val="none" w:sz="0" w:space="0" w:color="auto"/>
        <w:bottom w:val="none" w:sz="0" w:space="0" w:color="auto"/>
        <w:right w:val="none" w:sz="0" w:space="0" w:color="auto"/>
      </w:divBdr>
    </w:div>
    <w:div w:id="1204295956">
      <w:bodyDiv w:val="1"/>
      <w:marLeft w:val="0"/>
      <w:marRight w:val="0"/>
      <w:marTop w:val="0"/>
      <w:marBottom w:val="0"/>
      <w:divBdr>
        <w:top w:val="none" w:sz="0" w:space="0" w:color="auto"/>
        <w:left w:val="none" w:sz="0" w:space="0" w:color="auto"/>
        <w:bottom w:val="none" w:sz="0" w:space="0" w:color="auto"/>
        <w:right w:val="none" w:sz="0" w:space="0" w:color="auto"/>
      </w:divBdr>
    </w:div>
    <w:div w:id="1217475095">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264725777">
      <w:bodyDiv w:val="1"/>
      <w:marLeft w:val="0"/>
      <w:marRight w:val="0"/>
      <w:marTop w:val="0"/>
      <w:marBottom w:val="0"/>
      <w:divBdr>
        <w:top w:val="none" w:sz="0" w:space="0" w:color="auto"/>
        <w:left w:val="none" w:sz="0" w:space="0" w:color="auto"/>
        <w:bottom w:val="none" w:sz="0" w:space="0" w:color="auto"/>
        <w:right w:val="none" w:sz="0" w:space="0" w:color="auto"/>
      </w:divBdr>
    </w:div>
    <w:div w:id="1321695219">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233340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08124148">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2046371147">
      <w:bodyDiv w:val="1"/>
      <w:marLeft w:val="0"/>
      <w:marRight w:val="0"/>
      <w:marTop w:val="0"/>
      <w:marBottom w:val="0"/>
      <w:divBdr>
        <w:top w:val="none" w:sz="0" w:space="0" w:color="auto"/>
        <w:left w:val="none" w:sz="0" w:space="0" w:color="auto"/>
        <w:bottom w:val="none" w:sz="0" w:space="0" w:color="auto"/>
        <w:right w:val="none" w:sz="0" w:space="0" w:color="auto"/>
      </w:divBdr>
    </w:div>
    <w:div w:id="20638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9</cp:revision>
  <dcterms:created xsi:type="dcterms:W3CDTF">2025-05-08T13:29:00Z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493402DA0A5464781BA32BEC70EA94D2CC311E5E6DB124AF925C2876C5B38B95FC0C5B5396941CA2886ABEF8186970BC742FABDD63E3CF120027EDEDD6B816F0</vt:lpwstr>
  </property>
</Properties>
</file>